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6B5A76">
            <w:pPr>
              <w:jc w:val="center"/>
              <w:rPr>
                <w:rFonts w:ascii="Arial" w:hAnsi="Arial"/>
                <w:lang w:val="en-GB"/>
              </w:rPr>
            </w:pPr>
            <w:r>
              <w:rPr>
                <w:rFonts w:ascii="Arial" w:hAnsi="Arial"/>
                <w:noProof/>
                <w:lang w:val="en-CA" w:eastAsia="en-CA"/>
              </w:rPr>
              <w:drawing>
                <wp:inline distT="0" distB="0" distL="0" distR="0" wp14:anchorId="279E0603" wp14:editId="74595EFA">
                  <wp:extent cx="731520" cy="1072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7308"/>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0A19C9" w:rsidP="000A19C9">
            <w:pPr>
              <w:rPr>
                <w:rFonts w:ascii="Arial" w:hAnsi="Arial"/>
              </w:rPr>
            </w:pPr>
            <w:r>
              <w:rPr>
                <w:rFonts w:ascii="Arial" w:hAnsi="Arial"/>
                <w:szCs w:val="24"/>
              </w:rPr>
              <w:t>CROSS CULTURAL ISSUES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A19C9" w:rsidP="000A19C9">
            <w:pPr>
              <w:rPr>
                <w:rFonts w:ascii="Arial" w:hAnsi="Arial"/>
              </w:rPr>
            </w:pPr>
            <w:r>
              <w:rPr>
                <w:rFonts w:ascii="Arial" w:hAnsi="Arial"/>
              </w:rPr>
              <w:t>HDG107</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0A19C9" w:rsidP="00195ECE">
            <w:pPr>
              <w:rPr>
                <w:rFonts w:ascii="Arial" w:hAnsi="Arial"/>
              </w:rPr>
            </w:pPr>
            <w:r>
              <w:rPr>
                <w:rFonts w:ascii="Arial" w:hAnsi="Arial"/>
              </w:rPr>
              <w:t>Winter 201</w:t>
            </w:r>
            <w:r w:rsidR="00195ECE">
              <w:rPr>
                <w:rFonts w:ascii="Arial" w:hAnsi="Arial"/>
              </w:rPr>
              <w:t>7</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823A7">
            <w:pPr>
              <w:rPr>
                <w:rFonts w:ascii="Arial" w:hAnsi="Arial"/>
              </w:rPr>
            </w:pPr>
            <w:r w:rsidRPr="00654D04">
              <w:rPr>
                <w:rFonts w:ascii="Arial" w:hAnsi="Arial"/>
                <w:szCs w:val="24"/>
              </w:rPr>
              <w:t>G</w:t>
            </w:r>
            <w:r>
              <w:rPr>
                <w:rFonts w:ascii="Arial" w:hAnsi="Arial"/>
                <w:szCs w:val="24"/>
              </w:rPr>
              <w:t>ENERAL ARTS &amp; SCIENCE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823A7">
            <w:pPr>
              <w:rPr>
                <w:rFonts w:ascii="Arial" w:hAnsi="Arial"/>
              </w:rPr>
            </w:pPr>
            <w:r w:rsidRPr="00654D04">
              <w:rPr>
                <w:rFonts w:ascii="Arial" w:hAnsi="Arial"/>
                <w:szCs w:val="24"/>
              </w:rPr>
              <w:t>G</w:t>
            </w:r>
            <w:r>
              <w:rPr>
                <w:rFonts w:ascii="Arial" w:hAnsi="Arial"/>
                <w:szCs w:val="24"/>
              </w:rPr>
              <w:t>ENERAL ARTS &amp; SCIENCE DEPARTMENT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195ECE" w:rsidP="00195ECE">
            <w:pPr>
              <w:rPr>
                <w:rFonts w:ascii="Arial" w:hAnsi="Arial"/>
              </w:rPr>
            </w:pPr>
            <w:r>
              <w:rPr>
                <w:rFonts w:ascii="Arial" w:hAnsi="Arial"/>
              </w:rPr>
              <w:t xml:space="preserve">October </w:t>
            </w:r>
            <w:r w:rsidR="000A19C9">
              <w:rPr>
                <w:rFonts w:ascii="Arial" w:hAnsi="Arial"/>
              </w:rPr>
              <w:t xml:space="preserve"> </w:t>
            </w:r>
            <w:r w:rsidR="000823A7">
              <w:rPr>
                <w:rFonts w:ascii="Arial" w:hAnsi="Arial"/>
              </w:rPr>
              <w:t xml:space="preserve"> 201</w:t>
            </w:r>
            <w:r w:rsidR="000A19C9">
              <w:rPr>
                <w:rFonts w:ascii="Arial" w:hAnsi="Arial"/>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195ECE" w:rsidP="000A19C9">
            <w:pPr>
              <w:rPr>
                <w:rFonts w:ascii="Arial" w:hAnsi="Arial"/>
              </w:rPr>
            </w:pPr>
            <w:r>
              <w:rPr>
                <w:rFonts w:ascii="Arial" w:hAnsi="Arial"/>
              </w:rPr>
              <w:t>January</w:t>
            </w:r>
          </w:p>
          <w:p w:rsidR="000A19C9" w:rsidRDefault="000A19C9" w:rsidP="000A19C9">
            <w:pPr>
              <w:rPr>
                <w:rFonts w:ascii="Arial" w:hAnsi="Arial"/>
              </w:rPr>
            </w:pPr>
            <w:r>
              <w:rPr>
                <w:rFonts w:ascii="Arial" w:hAnsi="Arial"/>
              </w:rPr>
              <w:t>201</w:t>
            </w:r>
            <w:r w:rsidR="00195ECE">
              <w:rPr>
                <w:rFonts w:ascii="Arial" w:hAnsi="Arial"/>
              </w:rPr>
              <w:t>6</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0823A7" w:rsidP="000823A7">
            <w:pPr>
              <w:rPr>
                <w:rFonts w:ascii="Arial" w:hAnsi="Arial"/>
              </w:rPr>
            </w:pPr>
            <w:r>
              <w:rPr>
                <w:rFonts w:ascii="Arial" w:hAnsi="Arial"/>
              </w:rPr>
              <w:t xml:space="preserve">                    “Angelique Lemay”</w:t>
            </w:r>
          </w:p>
        </w:tc>
        <w:bookmarkStart w:id="0" w:name="Text38"/>
        <w:tc>
          <w:tcPr>
            <w:tcW w:w="1710" w:type="dxa"/>
          </w:tcPr>
          <w:p w:rsidR="00B554E4" w:rsidRPr="00983D18" w:rsidRDefault="00D92C8E"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0"/>
          </w:p>
          <w:p w:rsidR="00D1300B" w:rsidRDefault="00DB1F86" w:rsidP="00D92C8E">
            <w:pPr>
              <w:jc w:val="center"/>
              <w:rPr>
                <w:rFonts w:ascii="Arial" w:hAnsi="Arial"/>
              </w:rPr>
            </w:pPr>
            <w:r>
              <w:rPr>
                <w:rFonts w:ascii="Arial" w:hAnsi="Arial"/>
              </w:rPr>
              <w:t>Oct/16</w:t>
            </w: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094438"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3</w:t>
            </w:r>
          </w:p>
        </w:tc>
      </w:tr>
      <w:tr w:rsidR="00D1300B">
        <w:trPr>
          <w:cantSplit/>
        </w:trPr>
        <w:tc>
          <w:tcPr>
            <w:tcW w:w="9558" w:type="dxa"/>
            <w:gridSpan w:val="6"/>
          </w:tcPr>
          <w:p w:rsidR="00D1300B" w:rsidRPr="00DB1F86" w:rsidRDefault="00D1300B">
            <w:pPr>
              <w:pStyle w:val="Heading2"/>
              <w:tabs>
                <w:tab w:val="center" w:pos="4560"/>
              </w:tabs>
              <w:rPr>
                <w:rFonts w:ascii="Arial" w:hAnsi="Arial"/>
                <w:sz w:val="22"/>
              </w:rPr>
            </w:pPr>
            <w:bookmarkStart w:id="1" w:name="_GoBack" w:colFirst="0" w:colLast="0"/>
          </w:p>
          <w:p w:rsidR="00D1300B" w:rsidRPr="00DB1F86" w:rsidRDefault="00D1300B">
            <w:pPr>
              <w:pStyle w:val="Heading2"/>
              <w:tabs>
                <w:tab w:val="center" w:pos="4560"/>
              </w:tabs>
              <w:rPr>
                <w:rFonts w:ascii="Arial" w:hAnsi="Arial"/>
                <w:sz w:val="22"/>
              </w:rPr>
            </w:pPr>
            <w:r w:rsidRPr="00DB1F86">
              <w:rPr>
                <w:rFonts w:ascii="Arial" w:hAnsi="Arial"/>
                <w:sz w:val="22"/>
              </w:rPr>
              <w:t>Copyright ©</w:t>
            </w:r>
            <w:r w:rsidR="000823A7" w:rsidRPr="00DB1F86">
              <w:rPr>
                <w:rFonts w:ascii="Arial" w:hAnsi="Arial"/>
                <w:sz w:val="22"/>
              </w:rPr>
              <w:t>201</w:t>
            </w:r>
            <w:r w:rsidR="000A19C9" w:rsidRPr="00DB1F86">
              <w:rPr>
                <w:rFonts w:ascii="Arial" w:hAnsi="Arial"/>
                <w:sz w:val="22"/>
              </w:rPr>
              <w:t>6</w:t>
            </w:r>
            <w:r w:rsidR="00F23D9D" w:rsidRPr="00DB1F86">
              <w:rPr>
                <w:rFonts w:ascii="Arial" w:hAnsi="Arial"/>
                <w:sz w:val="22"/>
              </w:rPr>
              <w:fldChar w:fldCharType="begin">
                <w:ffData>
                  <w:name w:val="Text10"/>
                  <w:enabled/>
                  <w:calcOnExit w:val="0"/>
                  <w:textInput/>
                </w:ffData>
              </w:fldChar>
            </w:r>
            <w:bookmarkStart w:id="2" w:name="Text10"/>
            <w:r w:rsidR="00F23D9D" w:rsidRPr="00DB1F86">
              <w:rPr>
                <w:rFonts w:ascii="Arial" w:hAnsi="Arial"/>
                <w:sz w:val="22"/>
              </w:rPr>
              <w:instrText xml:space="preserve"> FORMTEXT </w:instrText>
            </w:r>
            <w:r w:rsidR="00DB1F86" w:rsidRPr="00DB1F86">
              <w:rPr>
                <w:rFonts w:ascii="Arial" w:hAnsi="Arial"/>
                <w:sz w:val="22"/>
              </w:rPr>
            </w:r>
            <w:r w:rsidR="00DB1F86" w:rsidRPr="00DB1F86">
              <w:rPr>
                <w:rFonts w:ascii="Arial" w:hAnsi="Arial"/>
                <w:sz w:val="22"/>
              </w:rPr>
              <w:fldChar w:fldCharType="separate"/>
            </w:r>
            <w:r w:rsidR="00F23D9D" w:rsidRPr="00DB1F86">
              <w:rPr>
                <w:rFonts w:ascii="Arial" w:hAnsi="Arial"/>
                <w:sz w:val="22"/>
              </w:rPr>
              <w:fldChar w:fldCharType="end"/>
            </w:r>
            <w:bookmarkEnd w:id="2"/>
            <w:r w:rsidRPr="00DB1F86">
              <w:rPr>
                <w:rFonts w:ascii="Arial" w:hAnsi="Arial"/>
                <w:sz w:val="22"/>
              </w:rPr>
              <w:t xml:space="preserve"> </w:t>
            </w:r>
            <w:proofErr w:type="gramStart"/>
            <w:r w:rsidRPr="00DB1F86">
              <w:rPr>
                <w:rFonts w:ascii="Arial" w:hAnsi="Arial"/>
                <w:sz w:val="22"/>
              </w:rPr>
              <w:t>The</w:t>
            </w:r>
            <w:proofErr w:type="gramEnd"/>
            <w:r w:rsidRPr="00DB1F86">
              <w:rPr>
                <w:rFonts w:ascii="Arial" w:hAnsi="Arial"/>
                <w:sz w:val="22"/>
              </w:rPr>
              <w:t xml:space="preserve"> Sault College of Applied Arts &amp; Technology</w:t>
            </w:r>
          </w:p>
          <w:p w:rsidR="00D1300B" w:rsidRPr="00DB1F86" w:rsidRDefault="00D1300B">
            <w:pPr>
              <w:tabs>
                <w:tab w:val="center" w:pos="4560"/>
              </w:tabs>
              <w:jc w:val="center"/>
              <w:rPr>
                <w:rFonts w:ascii="Arial" w:hAnsi="Arial"/>
                <w:i/>
                <w:sz w:val="22"/>
                <w:lang w:val="en-GB"/>
              </w:rPr>
            </w:pPr>
            <w:r w:rsidRPr="00DB1F86">
              <w:rPr>
                <w:rFonts w:ascii="Arial" w:hAnsi="Arial"/>
                <w:i/>
                <w:sz w:val="22"/>
                <w:lang w:val="en-GB"/>
              </w:rPr>
              <w:t>Reproduction of this document by any means, in whole or in part, without prior</w:t>
            </w:r>
          </w:p>
          <w:p w:rsidR="00D1300B" w:rsidRPr="00DB1F86" w:rsidRDefault="00D1300B">
            <w:pPr>
              <w:pStyle w:val="Heading2"/>
              <w:tabs>
                <w:tab w:val="center" w:pos="4560"/>
              </w:tabs>
              <w:rPr>
                <w:rFonts w:ascii="Arial" w:hAnsi="Arial"/>
                <w:b w:val="0"/>
                <w:sz w:val="22"/>
              </w:rPr>
            </w:pPr>
            <w:proofErr w:type="gramStart"/>
            <w:r w:rsidRPr="00DB1F86">
              <w:rPr>
                <w:rFonts w:ascii="Arial" w:hAnsi="Arial"/>
                <w:b w:val="0"/>
                <w:i/>
                <w:sz w:val="22"/>
              </w:rPr>
              <w:t>written</w:t>
            </w:r>
            <w:proofErr w:type="gramEnd"/>
            <w:r w:rsidRPr="00DB1F86">
              <w:rPr>
                <w:rFonts w:ascii="Arial" w:hAnsi="Arial"/>
                <w:b w:val="0"/>
                <w:i/>
                <w:sz w:val="22"/>
              </w:rPr>
              <w:t xml:space="preserve"> permission of Sault College of Applied Arts &amp; Technology is prohibited.</w:t>
            </w:r>
          </w:p>
        </w:tc>
      </w:tr>
      <w:tr w:rsidR="00D1300B">
        <w:trPr>
          <w:cantSplit/>
        </w:trPr>
        <w:tc>
          <w:tcPr>
            <w:tcW w:w="9558" w:type="dxa"/>
            <w:gridSpan w:val="6"/>
          </w:tcPr>
          <w:p w:rsidR="00D1300B" w:rsidRPr="00DB1F86" w:rsidRDefault="00D1300B" w:rsidP="000823A7">
            <w:pPr>
              <w:pStyle w:val="Heading2"/>
              <w:tabs>
                <w:tab w:val="center" w:pos="4560"/>
              </w:tabs>
              <w:rPr>
                <w:rFonts w:ascii="Arial" w:hAnsi="Arial"/>
                <w:b w:val="0"/>
                <w:sz w:val="22"/>
              </w:rPr>
            </w:pPr>
            <w:r w:rsidRPr="00DB1F86">
              <w:rPr>
                <w:rFonts w:ascii="Arial" w:hAnsi="Arial"/>
                <w:b w:val="0"/>
                <w:i/>
                <w:sz w:val="22"/>
              </w:rPr>
              <w:t>For additional information, please conta</w:t>
            </w:r>
            <w:r w:rsidR="000B6E52" w:rsidRPr="00DB1F86">
              <w:rPr>
                <w:rFonts w:ascii="Arial" w:hAnsi="Arial"/>
                <w:b w:val="0"/>
                <w:i/>
                <w:sz w:val="22"/>
              </w:rPr>
              <w:t>ct</w:t>
            </w:r>
            <w:r w:rsidR="008D6093" w:rsidRPr="00DB1F86">
              <w:rPr>
                <w:rFonts w:ascii="Arial" w:hAnsi="Arial"/>
                <w:b w:val="0"/>
                <w:i/>
                <w:sz w:val="22"/>
              </w:rPr>
              <w:t xml:space="preserve"> </w:t>
            </w:r>
            <w:r w:rsidR="000823A7" w:rsidRPr="00DB1F86">
              <w:rPr>
                <w:rFonts w:ascii="Arial" w:hAnsi="Arial"/>
                <w:b w:val="0"/>
                <w:i/>
                <w:sz w:val="22"/>
              </w:rPr>
              <w:t>Angelique Lemay</w:t>
            </w:r>
            <w:r w:rsidR="003D0B70" w:rsidRPr="00DB1F86">
              <w:rPr>
                <w:rFonts w:ascii="Arial" w:hAnsi="Arial"/>
                <w:b w:val="0"/>
                <w:i/>
                <w:sz w:val="22"/>
              </w:rPr>
              <w:t xml:space="preserve">, </w:t>
            </w:r>
            <w:r w:rsidR="000823A7" w:rsidRPr="00DB1F86">
              <w:rPr>
                <w:rFonts w:ascii="Arial" w:hAnsi="Arial"/>
                <w:b w:val="0"/>
                <w:i/>
                <w:sz w:val="22"/>
              </w:rPr>
              <w:t>Dean</w:t>
            </w:r>
          </w:p>
        </w:tc>
      </w:tr>
      <w:tr w:rsidR="00D1300B">
        <w:trPr>
          <w:cantSplit/>
        </w:trPr>
        <w:tc>
          <w:tcPr>
            <w:tcW w:w="9558" w:type="dxa"/>
            <w:gridSpan w:val="6"/>
          </w:tcPr>
          <w:p w:rsidR="00D1300B" w:rsidRPr="00DB1F86" w:rsidRDefault="00D1300B" w:rsidP="00DB1F86">
            <w:pPr>
              <w:tabs>
                <w:tab w:val="center" w:pos="4560"/>
              </w:tabs>
              <w:jc w:val="center"/>
              <w:rPr>
                <w:rFonts w:ascii="Arial" w:hAnsi="Arial"/>
                <w:i/>
                <w:sz w:val="22"/>
                <w:lang w:val="en-GB"/>
              </w:rPr>
            </w:pPr>
            <w:r w:rsidRPr="00DB1F86">
              <w:rPr>
                <w:rFonts w:ascii="Arial" w:hAnsi="Arial"/>
                <w:i/>
                <w:sz w:val="22"/>
                <w:lang w:val="en-GB"/>
              </w:rPr>
              <w:t xml:space="preserve">School of </w:t>
            </w:r>
            <w:r w:rsidR="000823A7" w:rsidRPr="00DB1F86">
              <w:rPr>
                <w:rFonts w:ascii="Arial" w:hAnsi="Arial"/>
                <w:i/>
                <w:sz w:val="22"/>
              </w:rPr>
              <w:t>Community Services</w:t>
            </w:r>
            <w:r w:rsidR="00DB1F86" w:rsidRPr="00DB1F86">
              <w:rPr>
                <w:rFonts w:ascii="Arial" w:hAnsi="Arial"/>
                <w:i/>
                <w:sz w:val="22"/>
              </w:rPr>
              <w:t>,</w:t>
            </w:r>
            <w:r w:rsidR="000823A7" w:rsidRPr="00DB1F86">
              <w:rPr>
                <w:rFonts w:ascii="Arial" w:hAnsi="Arial"/>
                <w:i/>
                <w:sz w:val="22"/>
              </w:rPr>
              <w:t xml:space="preserve"> Interdisciplinary Studies</w:t>
            </w:r>
            <w:r w:rsidR="00DB1F86" w:rsidRPr="00DB1F86">
              <w:rPr>
                <w:rFonts w:ascii="Arial" w:hAnsi="Arial"/>
                <w:i/>
                <w:sz w:val="22"/>
              </w:rPr>
              <w:t>, Curriculum &amp; Faculty Enrichment</w:t>
            </w:r>
          </w:p>
        </w:tc>
      </w:tr>
      <w:tr w:rsidR="00D1300B">
        <w:trPr>
          <w:cantSplit/>
        </w:trPr>
        <w:tc>
          <w:tcPr>
            <w:tcW w:w="9558" w:type="dxa"/>
            <w:gridSpan w:val="6"/>
          </w:tcPr>
          <w:p w:rsidR="00D1300B" w:rsidRPr="00DB1F86" w:rsidRDefault="00D1300B">
            <w:pPr>
              <w:tabs>
                <w:tab w:val="center" w:pos="4560"/>
              </w:tabs>
              <w:jc w:val="center"/>
              <w:rPr>
                <w:rFonts w:ascii="Arial" w:hAnsi="Arial"/>
                <w:i/>
                <w:sz w:val="22"/>
                <w:lang w:val="en-GB"/>
              </w:rPr>
            </w:pPr>
            <w:r w:rsidRPr="00DB1F86">
              <w:rPr>
                <w:rFonts w:ascii="Arial" w:hAnsi="Arial"/>
                <w:i/>
                <w:sz w:val="22"/>
                <w:lang w:val="en-GB"/>
              </w:rPr>
              <w:t>(705) 759-2554, Ext.</w:t>
            </w:r>
            <w:r w:rsidR="003D0B70" w:rsidRPr="00DB1F86">
              <w:rPr>
                <w:rFonts w:ascii="Arial" w:hAnsi="Arial"/>
                <w:i/>
                <w:sz w:val="22"/>
                <w:lang w:val="en-GB"/>
              </w:rPr>
              <w:t xml:space="preserve"> </w:t>
            </w:r>
            <w:r w:rsidR="000823A7" w:rsidRPr="00DB1F86">
              <w:rPr>
                <w:rFonts w:ascii="Arial" w:hAnsi="Arial"/>
                <w:i/>
                <w:sz w:val="22"/>
                <w:lang w:val="en-GB"/>
              </w:rPr>
              <w:t>2737</w:t>
            </w:r>
          </w:p>
          <w:p w:rsidR="00983D18" w:rsidRPr="00DB1F86" w:rsidRDefault="00983D18">
            <w:pPr>
              <w:tabs>
                <w:tab w:val="center" w:pos="4560"/>
              </w:tabs>
              <w:jc w:val="center"/>
              <w:rPr>
                <w:rFonts w:ascii="Arial" w:hAnsi="Arial"/>
                <w:i/>
                <w:sz w:val="22"/>
                <w:lang w:val="en-GB"/>
              </w:rPr>
            </w:pPr>
          </w:p>
          <w:p w:rsidR="00983D18" w:rsidRPr="00DB1F86" w:rsidRDefault="00983D18">
            <w:pPr>
              <w:tabs>
                <w:tab w:val="center" w:pos="4560"/>
              </w:tabs>
              <w:jc w:val="center"/>
              <w:rPr>
                <w:rFonts w:ascii="Arial" w:hAnsi="Arial"/>
                <w:sz w:val="22"/>
              </w:rPr>
            </w:pPr>
          </w:p>
        </w:tc>
      </w:tr>
      <w:bookmarkEnd w:id="1"/>
    </w:tbl>
    <w:p w:rsidR="00427891" w:rsidRDefault="00427891" w:rsidP="00427891">
      <w:pPr>
        <w:pStyle w:val="EnvelopeReturn"/>
      </w:pPr>
    </w:p>
    <w:p w:rsidR="00427891" w:rsidRDefault="00427891" w:rsidP="00427891">
      <w:pPr>
        <w:numPr>
          <w:ilvl w:val="0"/>
          <w:numId w:val="21"/>
        </w:numPr>
        <w:rPr>
          <w:rFonts w:ascii="Arial" w:hAnsi="Arial"/>
          <w:sz w:val="22"/>
        </w:rPr>
      </w:pPr>
      <w:r>
        <w:rPr>
          <w:rFonts w:ascii="Arial" w:hAnsi="Arial"/>
          <w:b/>
          <w:sz w:val="22"/>
        </w:rPr>
        <w:lastRenderedPageBreak/>
        <w:t>COURSE DESCRIPTION:</w:t>
      </w:r>
    </w:p>
    <w:p w:rsidR="00427891" w:rsidRDefault="00427891" w:rsidP="00427891">
      <w:pPr>
        <w:rPr>
          <w:rFonts w:ascii="Arial" w:hAnsi="Arial"/>
          <w:sz w:val="22"/>
        </w:rPr>
      </w:pPr>
    </w:p>
    <w:p w:rsidR="00427891" w:rsidRDefault="00427891" w:rsidP="00427891">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427891" w:rsidRDefault="00427891" w:rsidP="00427891">
      <w:pPr>
        <w:rPr>
          <w:rFonts w:ascii="Arial" w:hAnsi="Arial"/>
          <w:b/>
          <w:sz w:val="22"/>
        </w:rPr>
      </w:pPr>
    </w:p>
    <w:p w:rsidR="00427891" w:rsidRDefault="00427891" w:rsidP="00427891">
      <w:pPr>
        <w:rPr>
          <w:rFonts w:ascii="Arial" w:hAnsi="Arial"/>
          <w:b/>
          <w:sz w:val="22"/>
        </w:rPr>
      </w:pPr>
    </w:p>
    <w:p w:rsidR="00427891" w:rsidRDefault="00427891" w:rsidP="00427891">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427891" w:rsidRDefault="00427891" w:rsidP="00427891">
      <w:pPr>
        <w:rPr>
          <w:rFonts w:ascii="Arial" w:hAnsi="Arial"/>
          <w:b/>
          <w:sz w:val="22"/>
        </w:rPr>
      </w:pPr>
    </w:p>
    <w:p w:rsidR="00427891" w:rsidRDefault="00427891" w:rsidP="00427891">
      <w:pPr>
        <w:rPr>
          <w:rFonts w:ascii="Arial" w:hAnsi="Arial"/>
          <w:b/>
          <w:sz w:val="22"/>
        </w:rPr>
      </w:pPr>
      <w:r>
        <w:rPr>
          <w:rFonts w:ascii="Arial" w:hAnsi="Arial"/>
          <w:b/>
          <w:sz w:val="22"/>
        </w:rPr>
        <w:t>A.</w:t>
      </w:r>
      <w:r>
        <w:rPr>
          <w:rFonts w:ascii="Arial" w:hAnsi="Arial"/>
          <w:b/>
          <w:sz w:val="22"/>
        </w:rPr>
        <w:tab/>
        <w:t>Learning Outcomes:</w:t>
      </w:r>
    </w:p>
    <w:p w:rsidR="00427891" w:rsidRDefault="00427891" w:rsidP="00427891">
      <w:pPr>
        <w:rPr>
          <w:rFonts w:ascii="Arial" w:hAnsi="Arial"/>
          <w:sz w:val="22"/>
        </w:rPr>
      </w:pPr>
    </w:p>
    <w:p w:rsidR="00427891" w:rsidRDefault="00427891" w:rsidP="00427891">
      <w:pPr>
        <w:numPr>
          <w:ilvl w:val="0"/>
          <w:numId w:val="22"/>
        </w:numPr>
        <w:rPr>
          <w:rFonts w:ascii="Arial" w:hAnsi="Arial"/>
          <w:sz w:val="22"/>
        </w:rPr>
      </w:pPr>
      <w:r>
        <w:rPr>
          <w:rFonts w:ascii="Arial" w:hAnsi="Arial"/>
          <w:sz w:val="22"/>
        </w:rPr>
        <w:t>Recognize and apply terminology and concepts of contact and patterns of interaction</w:t>
      </w:r>
    </w:p>
    <w:p w:rsidR="00427891" w:rsidRDefault="00427891" w:rsidP="00427891">
      <w:pPr>
        <w:numPr>
          <w:ilvl w:val="0"/>
          <w:numId w:val="22"/>
        </w:numPr>
        <w:rPr>
          <w:rFonts w:ascii="Arial" w:hAnsi="Arial"/>
          <w:sz w:val="22"/>
        </w:rPr>
      </w:pPr>
      <w:r>
        <w:rPr>
          <w:rFonts w:ascii="Arial" w:hAnsi="Arial"/>
          <w:sz w:val="22"/>
        </w:rPr>
        <w:t>Interpret effects of colonialism and neo-colonialism on cultural interaction</w:t>
      </w:r>
    </w:p>
    <w:p w:rsidR="00427891" w:rsidRDefault="00427891" w:rsidP="00427891">
      <w:pPr>
        <w:numPr>
          <w:ilvl w:val="0"/>
          <w:numId w:val="22"/>
        </w:numPr>
        <w:rPr>
          <w:rFonts w:ascii="Arial" w:hAnsi="Arial"/>
          <w:sz w:val="22"/>
        </w:rPr>
      </w:pPr>
      <w:r>
        <w:rPr>
          <w:rFonts w:ascii="Arial" w:hAnsi="Arial"/>
          <w:sz w:val="22"/>
        </w:rPr>
        <w:t>Recognize culture, diversity, identity, and cultural orientations</w:t>
      </w:r>
    </w:p>
    <w:p w:rsidR="00427891" w:rsidRDefault="00427891" w:rsidP="00427891">
      <w:pPr>
        <w:numPr>
          <w:ilvl w:val="0"/>
          <w:numId w:val="22"/>
        </w:numPr>
        <w:rPr>
          <w:rFonts w:ascii="Arial" w:hAnsi="Arial"/>
          <w:sz w:val="22"/>
        </w:rPr>
      </w:pPr>
      <w:r>
        <w:rPr>
          <w:rFonts w:ascii="Arial" w:hAnsi="Arial"/>
          <w:sz w:val="22"/>
        </w:rPr>
        <w:t>Recognize and experiment with an historical base of the “race” concept</w:t>
      </w:r>
    </w:p>
    <w:p w:rsidR="00427891" w:rsidRDefault="00427891" w:rsidP="00427891">
      <w:pPr>
        <w:numPr>
          <w:ilvl w:val="0"/>
          <w:numId w:val="22"/>
        </w:numPr>
        <w:rPr>
          <w:rFonts w:ascii="Arial" w:hAnsi="Arial"/>
          <w:sz w:val="22"/>
        </w:rPr>
      </w:pPr>
      <w:r>
        <w:rPr>
          <w:rFonts w:ascii="Arial" w:hAnsi="Arial"/>
          <w:sz w:val="22"/>
        </w:rPr>
        <w:t>Develop skills in understanding personal cultural identity factors</w:t>
      </w:r>
    </w:p>
    <w:p w:rsidR="00427891" w:rsidRDefault="00427891" w:rsidP="00427891">
      <w:pPr>
        <w:numPr>
          <w:ilvl w:val="0"/>
          <w:numId w:val="22"/>
        </w:numPr>
        <w:rPr>
          <w:rFonts w:ascii="Arial" w:hAnsi="Arial"/>
          <w:sz w:val="22"/>
        </w:rPr>
      </w:pPr>
      <w:r>
        <w:rPr>
          <w:rFonts w:ascii="Arial" w:hAnsi="Arial"/>
          <w:sz w:val="22"/>
        </w:rPr>
        <w:t>Develop skills in investigation and evaluation of specific cultural groups</w:t>
      </w:r>
    </w:p>
    <w:p w:rsidR="00427891" w:rsidRDefault="00427891" w:rsidP="00427891">
      <w:pPr>
        <w:numPr>
          <w:ilvl w:val="0"/>
          <w:numId w:val="22"/>
        </w:numPr>
        <w:rPr>
          <w:rFonts w:ascii="Arial" w:hAnsi="Arial"/>
          <w:sz w:val="22"/>
        </w:rPr>
      </w:pPr>
      <w:r>
        <w:rPr>
          <w:rFonts w:ascii="Arial" w:hAnsi="Arial"/>
          <w:sz w:val="22"/>
        </w:rPr>
        <w:t>Improve cross-cultural communication and interaction skills</w:t>
      </w:r>
    </w:p>
    <w:p w:rsidR="00427891" w:rsidRDefault="00427891" w:rsidP="00427891">
      <w:pPr>
        <w:numPr>
          <w:ilvl w:val="0"/>
          <w:numId w:val="22"/>
        </w:numPr>
        <w:rPr>
          <w:rFonts w:ascii="Arial" w:hAnsi="Arial"/>
          <w:sz w:val="22"/>
        </w:rPr>
      </w:pPr>
      <w:r>
        <w:rPr>
          <w:rFonts w:ascii="Arial" w:hAnsi="Arial"/>
          <w:sz w:val="22"/>
        </w:rPr>
        <w:t>Develop skills for identifying racism</w:t>
      </w:r>
    </w:p>
    <w:p w:rsidR="00427891" w:rsidRDefault="00427891" w:rsidP="00427891">
      <w:pPr>
        <w:rPr>
          <w:rFonts w:ascii="Arial" w:hAnsi="Arial"/>
          <w:b/>
          <w:sz w:val="22"/>
        </w:rPr>
      </w:pPr>
    </w:p>
    <w:p w:rsidR="00427891" w:rsidRDefault="00427891" w:rsidP="00427891">
      <w:pPr>
        <w:rPr>
          <w:rFonts w:ascii="Arial" w:hAnsi="Arial"/>
          <w:b/>
          <w:sz w:val="22"/>
        </w:rPr>
      </w:pPr>
      <w:r>
        <w:rPr>
          <w:rFonts w:ascii="Arial" w:hAnsi="Arial"/>
          <w:b/>
          <w:sz w:val="22"/>
        </w:rPr>
        <w:t>B.</w:t>
      </w:r>
      <w:r>
        <w:rPr>
          <w:rFonts w:ascii="Arial" w:hAnsi="Arial"/>
          <w:b/>
          <w:sz w:val="22"/>
        </w:rPr>
        <w:tab/>
        <w:t>Learning Outcomes and Elements of the Performance:</w:t>
      </w:r>
    </w:p>
    <w:p w:rsidR="00427891" w:rsidRDefault="00427891" w:rsidP="00427891">
      <w:pPr>
        <w:rPr>
          <w:rFonts w:ascii="Arial" w:hAnsi="Arial"/>
          <w:b/>
          <w:sz w:val="22"/>
        </w:rPr>
      </w:pPr>
    </w:p>
    <w:p w:rsidR="00427891" w:rsidRDefault="00427891" w:rsidP="00427891">
      <w:pPr>
        <w:rPr>
          <w:rFonts w:ascii="Arial" w:hAnsi="Arial"/>
          <w:sz w:val="22"/>
        </w:rPr>
      </w:pPr>
      <w:r>
        <w:rPr>
          <w:rFonts w:ascii="Arial" w:hAnsi="Arial"/>
          <w:sz w:val="22"/>
        </w:rPr>
        <w:t>Upon successful completion of this course, students will demonstrate the ability to:</w:t>
      </w:r>
    </w:p>
    <w:p w:rsidR="00427891" w:rsidRDefault="00427891" w:rsidP="00427891">
      <w:pPr>
        <w:rPr>
          <w:rFonts w:ascii="Arial" w:hAnsi="Arial"/>
          <w:sz w:val="22"/>
        </w:rPr>
      </w:pPr>
    </w:p>
    <w:p w:rsidR="00427891" w:rsidRPr="003566D7" w:rsidRDefault="00427891" w:rsidP="00427891">
      <w:pPr>
        <w:numPr>
          <w:ilvl w:val="0"/>
          <w:numId w:val="23"/>
        </w:numPr>
        <w:rPr>
          <w:rFonts w:ascii="Arial" w:hAnsi="Arial"/>
          <w:b/>
          <w:sz w:val="22"/>
        </w:rPr>
      </w:pPr>
      <w:r w:rsidRPr="003566D7">
        <w:rPr>
          <w:rFonts w:ascii="Arial" w:hAnsi="Arial"/>
          <w:b/>
          <w:sz w:val="22"/>
        </w:rPr>
        <w:t>Recognize and apply terminology and concepts of contact and patterns of interaction.</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24"/>
        </w:numPr>
        <w:rPr>
          <w:rFonts w:ascii="Arial" w:hAnsi="Arial"/>
          <w:sz w:val="22"/>
        </w:rPr>
      </w:pPr>
      <w:r>
        <w:rPr>
          <w:rFonts w:ascii="Arial" w:hAnsi="Arial"/>
          <w:sz w:val="22"/>
        </w:rPr>
        <w:t>Distinguish types of contact</w:t>
      </w:r>
    </w:p>
    <w:p w:rsidR="00427891" w:rsidRDefault="00427891" w:rsidP="00427891">
      <w:pPr>
        <w:numPr>
          <w:ilvl w:val="0"/>
          <w:numId w:val="24"/>
        </w:numPr>
        <w:rPr>
          <w:rFonts w:ascii="Arial" w:hAnsi="Arial"/>
          <w:sz w:val="22"/>
        </w:rPr>
      </w:pPr>
      <w:r>
        <w:rPr>
          <w:rFonts w:ascii="Arial" w:hAnsi="Arial"/>
          <w:sz w:val="22"/>
        </w:rPr>
        <w:t>Apply examples of historical events to each type of contact</w:t>
      </w:r>
    </w:p>
    <w:p w:rsidR="00427891" w:rsidRDefault="00427891" w:rsidP="00427891">
      <w:pPr>
        <w:numPr>
          <w:ilvl w:val="0"/>
          <w:numId w:val="24"/>
        </w:numPr>
        <w:rPr>
          <w:rFonts w:ascii="Arial" w:hAnsi="Arial"/>
          <w:sz w:val="22"/>
        </w:rPr>
      </w:pPr>
      <w:r>
        <w:rPr>
          <w:rFonts w:ascii="Arial" w:hAnsi="Arial"/>
          <w:sz w:val="22"/>
        </w:rPr>
        <w:t>Apply patterns to ethnic groups</w:t>
      </w:r>
    </w:p>
    <w:p w:rsidR="00427891" w:rsidRDefault="00427891" w:rsidP="00427891">
      <w:pPr>
        <w:numPr>
          <w:ilvl w:val="0"/>
          <w:numId w:val="24"/>
        </w:numPr>
        <w:rPr>
          <w:rFonts w:ascii="Arial" w:hAnsi="Arial"/>
          <w:sz w:val="22"/>
        </w:rPr>
      </w:pPr>
      <w:r>
        <w:rPr>
          <w:rFonts w:ascii="Arial" w:hAnsi="Arial"/>
          <w:sz w:val="22"/>
        </w:rPr>
        <w:t>Relate and formulate historical background to patterns of interaction</w:t>
      </w:r>
    </w:p>
    <w:p w:rsidR="00427891" w:rsidRDefault="00427891" w:rsidP="00427891">
      <w:pPr>
        <w:rPr>
          <w:rFonts w:ascii="Arial" w:hAnsi="Arial"/>
          <w:sz w:val="22"/>
        </w:rPr>
      </w:pPr>
    </w:p>
    <w:p w:rsidR="00427891" w:rsidRPr="003566D7" w:rsidRDefault="00427891" w:rsidP="00427891">
      <w:pPr>
        <w:pStyle w:val="BodyText"/>
        <w:rPr>
          <w:b/>
        </w:rPr>
      </w:pPr>
      <w:r w:rsidRPr="003566D7">
        <w:rPr>
          <w:b/>
        </w:rPr>
        <w:t>2. Interpret effects of colonialism and neo-colonialism on cultural interaction.</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25"/>
        </w:numPr>
        <w:rPr>
          <w:rFonts w:ascii="Arial" w:hAnsi="Arial"/>
          <w:sz w:val="22"/>
        </w:rPr>
      </w:pPr>
      <w:r>
        <w:rPr>
          <w:rFonts w:ascii="Arial" w:hAnsi="Arial"/>
          <w:sz w:val="22"/>
        </w:rPr>
        <w:t>Study periods of migration and cultural interaction</w:t>
      </w:r>
    </w:p>
    <w:p w:rsidR="00427891" w:rsidRDefault="00427891" w:rsidP="00427891">
      <w:pPr>
        <w:numPr>
          <w:ilvl w:val="0"/>
          <w:numId w:val="25"/>
        </w:numPr>
        <w:rPr>
          <w:rFonts w:ascii="Arial" w:hAnsi="Arial"/>
          <w:sz w:val="22"/>
        </w:rPr>
      </w:pPr>
      <w:r>
        <w:rPr>
          <w:rFonts w:ascii="Arial" w:hAnsi="Arial"/>
          <w:sz w:val="22"/>
        </w:rPr>
        <w:t>Extrapolate development of superiority/inferiority status</w:t>
      </w:r>
    </w:p>
    <w:p w:rsidR="00427891" w:rsidRDefault="00427891" w:rsidP="00427891">
      <w:pPr>
        <w:numPr>
          <w:ilvl w:val="0"/>
          <w:numId w:val="25"/>
        </w:numPr>
        <w:rPr>
          <w:rFonts w:ascii="Arial" w:hAnsi="Arial"/>
          <w:sz w:val="22"/>
        </w:rPr>
      </w:pPr>
      <w:r>
        <w:rPr>
          <w:rFonts w:ascii="Arial" w:hAnsi="Arial"/>
          <w:sz w:val="22"/>
        </w:rPr>
        <w:t>Construct consequences of neo-colonialism on present human interaction</w:t>
      </w:r>
    </w:p>
    <w:p w:rsidR="00427891" w:rsidRDefault="00427891" w:rsidP="00427891">
      <w:pPr>
        <w:numPr>
          <w:ilvl w:val="0"/>
          <w:numId w:val="25"/>
        </w:numPr>
        <w:rPr>
          <w:rFonts w:ascii="Arial" w:hAnsi="Arial"/>
          <w:sz w:val="22"/>
        </w:rPr>
      </w:pPr>
      <w:r>
        <w:rPr>
          <w:rFonts w:ascii="Arial" w:hAnsi="Arial"/>
          <w:sz w:val="22"/>
        </w:rPr>
        <w:t>Calculate awareness of historically-based issues on current migration</w:t>
      </w:r>
    </w:p>
    <w:p w:rsidR="00427891" w:rsidRDefault="00427891" w:rsidP="00427891">
      <w:pPr>
        <w:numPr>
          <w:ilvl w:val="0"/>
          <w:numId w:val="25"/>
        </w:numPr>
        <w:rPr>
          <w:rFonts w:ascii="Arial" w:hAnsi="Arial"/>
          <w:sz w:val="22"/>
        </w:rPr>
      </w:pPr>
      <w:r>
        <w:rPr>
          <w:rFonts w:ascii="Arial" w:hAnsi="Arial"/>
          <w:sz w:val="22"/>
        </w:rPr>
        <w:t>Identify historical basis of social construction of identity.</w:t>
      </w:r>
    </w:p>
    <w:p w:rsidR="00427891" w:rsidRDefault="00427891" w:rsidP="00427891">
      <w:pPr>
        <w:rPr>
          <w:rFonts w:ascii="Arial" w:hAnsi="Arial"/>
          <w:sz w:val="22"/>
        </w:rPr>
      </w:pPr>
      <w:r>
        <w:rPr>
          <w:rFonts w:ascii="Arial" w:hAnsi="Arial"/>
          <w:sz w:val="22"/>
        </w:rPr>
        <w:br w:type="page"/>
      </w:r>
    </w:p>
    <w:p w:rsidR="00427891" w:rsidRDefault="00427891" w:rsidP="00427891">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427891" w:rsidRDefault="00427891" w:rsidP="00427891">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427891" w:rsidRDefault="00427891" w:rsidP="00427891">
      <w:pPr>
        <w:rPr>
          <w:rFonts w:ascii="Arial" w:hAnsi="Arial"/>
          <w:sz w:val="22"/>
        </w:rPr>
      </w:pPr>
    </w:p>
    <w:p w:rsidR="00427891" w:rsidRPr="003566D7" w:rsidRDefault="00427891" w:rsidP="00427891">
      <w:pPr>
        <w:rPr>
          <w:rFonts w:ascii="Arial" w:hAnsi="Arial"/>
          <w:b/>
          <w:sz w:val="22"/>
        </w:rPr>
      </w:pPr>
      <w:r w:rsidRPr="003566D7">
        <w:rPr>
          <w:rFonts w:ascii="Arial" w:hAnsi="Arial"/>
          <w:b/>
          <w:sz w:val="22"/>
        </w:rPr>
        <w:t>3. Recognize culture, diversity, identity, and cultural orientations.</w:t>
      </w:r>
    </w:p>
    <w:p w:rsidR="00427891" w:rsidRDefault="00427891" w:rsidP="00427891">
      <w:pPr>
        <w:rPr>
          <w:rFonts w:ascii="Arial" w:hAnsi="Arial"/>
          <w:sz w:val="22"/>
        </w:rPr>
      </w:pPr>
    </w:p>
    <w:p w:rsidR="00427891" w:rsidRPr="003566D7" w:rsidRDefault="00427891" w:rsidP="00A4294F">
      <w:pPr>
        <w:pStyle w:val="Heading2"/>
        <w:jc w:val="left"/>
        <w:rPr>
          <w:b w:val="0"/>
          <w:u w:val="single"/>
        </w:rPr>
      </w:pPr>
      <w:r w:rsidRPr="003566D7">
        <w:rPr>
          <w:b w:val="0"/>
          <w:u w:val="single"/>
        </w:rPr>
        <w:t>Potential elements of the performance:</w:t>
      </w:r>
    </w:p>
    <w:p w:rsidR="00427891" w:rsidRDefault="00427891" w:rsidP="00427891">
      <w:pPr>
        <w:numPr>
          <w:ilvl w:val="0"/>
          <w:numId w:val="32"/>
        </w:numPr>
        <w:tabs>
          <w:tab w:val="clear" w:pos="720"/>
          <w:tab w:val="num" w:pos="-90"/>
          <w:tab w:val="left" w:pos="360"/>
        </w:tabs>
        <w:ind w:hanging="720"/>
        <w:rPr>
          <w:rFonts w:ascii="Arial" w:hAnsi="Arial"/>
          <w:sz w:val="22"/>
        </w:rPr>
      </w:pPr>
      <w:r>
        <w:rPr>
          <w:rFonts w:ascii="Arial" w:hAnsi="Arial"/>
          <w:sz w:val="22"/>
        </w:rPr>
        <w:t xml:space="preserve">Distinguish the ways culture &amp; cultural identities are understood, used, </w:t>
      </w:r>
    </w:p>
    <w:p w:rsidR="00427891" w:rsidRDefault="00427891" w:rsidP="00427891">
      <w:pPr>
        <w:ind w:firstLine="360"/>
        <w:rPr>
          <w:rFonts w:ascii="Arial" w:hAnsi="Arial"/>
          <w:sz w:val="22"/>
        </w:rPr>
      </w:pPr>
      <w:proofErr w:type="gramStart"/>
      <w:r>
        <w:rPr>
          <w:rFonts w:ascii="Arial" w:hAnsi="Arial"/>
          <w:sz w:val="22"/>
        </w:rPr>
        <w:t>referenced</w:t>
      </w:r>
      <w:proofErr w:type="gramEnd"/>
      <w:r>
        <w:rPr>
          <w:rFonts w:ascii="Arial" w:hAnsi="Arial"/>
          <w:sz w:val="22"/>
        </w:rPr>
        <w:t>, and articulated by individuals and society</w:t>
      </w:r>
    </w:p>
    <w:p w:rsidR="00427891" w:rsidRDefault="00427891" w:rsidP="00427891">
      <w:pPr>
        <w:numPr>
          <w:ilvl w:val="0"/>
          <w:numId w:val="32"/>
        </w:numPr>
        <w:tabs>
          <w:tab w:val="clear" w:pos="720"/>
          <w:tab w:val="num" w:pos="360"/>
        </w:tabs>
        <w:ind w:left="0" w:firstLine="0"/>
        <w:rPr>
          <w:rFonts w:ascii="Arial" w:hAnsi="Arial"/>
          <w:sz w:val="22"/>
        </w:rPr>
      </w:pPr>
      <w:r>
        <w:rPr>
          <w:rFonts w:ascii="Arial" w:hAnsi="Arial"/>
          <w:sz w:val="22"/>
        </w:rPr>
        <w:t xml:space="preserve">Recognize individual and social construction of cultural identity through cultural </w:t>
      </w:r>
      <w:r>
        <w:rPr>
          <w:rFonts w:ascii="Arial" w:hAnsi="Arial"/>
          <w:sz w:val="22"/>
        </w:rPr>
        <w:tab/>
        <w:t>orientations</w:t>
      </w:r>
    </w:p>
    <w:p w:rsidR="00427891" w:rsidRDefault="00427891" w:rsidP="00427891">
      <w:pPr>
        <w:numPr>
          <w:ilvl w:val="0"/>
          <w:numId w:val="32"/>
        </w:numPr>
        <w:tabs>
          <w:tab w:val="clear" w:pos="720"/>
          <w:tab w:val="num" w:pos="360"/>
        </w:tabs>
        <w:ind w:left="0" w:firstLine="0"/>
        <w:rPr>
          <w:rFonts w:ascii="Arial" w:hAnsi="Arial"/>
          <w:sz w:val="22"/>
        </w:rPr>
      </w:pPr>
      <w:r>
        <w:rPr>
          <w:rFonts w:ascii="Arial" w:hAnsi="Arial"/>
          <w:sz w:val="22"/>
        </w:rPr>
        <w:t>Identify identities as multiple, conflicting, contradictory, relational and in process</w:t>
      </w:r>
    </w:p>
    <w:p w:rsidR="00427891" w:rsidRDefault="00427891" w:rsidP="00427891">
      <w:pPr>
        <w:numPr>
          <w:ilvl w:val="0"/>
          <w:numId w:val="32"/>
        </w:numPr>
        <w:tabs>
          <w:tab w:val="clear" w:pos="720"/>
          <w:tab w:val="num" w:pos="360"/>
        </w:tabs>
        <w:ind w:left="0" w:firstLine="0"/>
        <w:rPr>
          <w:rFonts w:ascii="Arial" w:hAnsi="Arial"/>
          <w:sz w:val="22"/>
        </w:rPr>
      </w:pPr>
      <w:r>
        <w:rPr>
          <w:rFonts w:ascii="Arial" w:hAnsi="Arial"/>
          <w:sz w:val="22"/>
        </w:rPr>
        <w:t xml:space="preserve">Relate individual’s perceptions in their relationships to the power structures of </w:t>
      </w:r>
    </w:p>
    <w:p w:rsidR="00427891" w:rsidRDefault="00427891" w:rsidP="00427891">
      <w:pPr>
        <w:ind w:firstLine="360"/>
        <w:rPr>
          <w:rFonts w:ascii="Arial" w:hAnsi="Arial"/>
          <w:sz w:val="22"/>
        </w:rPr>
      </w:pPr>
      <w:proofErr w:type="gramStart"/>
      <w:r>
        <w:rPr>
          <w:rFonts w:ascii="Arial" w:hAnsi="Arial"/>
          <w:sz w:val="22"/>
        </w:rPr>
        <w:t>Canadian society.</w:t>
      </w:r>
      <w:proofErr w:type="gramEnd"/>
    </w:p>
    <w:p w:rsidR="00427891" w:rsidRPr="003566D7" w:rsidRDefault="00427891" w:rsidP="00427891">
      <w:pPr>
        <w:rPr>
          <w:rFonts w:ascii="Arial" w:hAnsi="Arial"/>
          <w:b/>
          <w:sz w:val="22"/>
        </w:rPr>
      </w:pPr>
    </w:p>
    <w:p w:rsidR="00427891" w:rsidRPr="003566D7" w:rsidRDefault="00427891" w:rsidP="00427891">
      <w:pPr>
        <w:pStyle w:val="BodyText"/>
        <w:rPr>
          <w:b/>
        </w:rPr>
      </w:pPr>
      <w:r w:rsidRPr="003566D7">
        <w:rPr>
          <w:b/>
        </w:rPr>
        <w:t>4. Recognize and experiment with historical base of the “race” concept.</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26"/>
        </w:numPr>
        <w:rPr>
          <w:rFonts w:ascii="Arial" w:hAnsi="Arial"/>
          <w:sz w:val="22"/>
        </w:rPr>
      </w:pPr>
      <w:r>
        <w:rPr>
          <w:rFonts w:ascii="Arial" w:hAnsi="Arial"/>
          <w:sz w:val="22"/>
        </w:rPr>
        <w:t>Differentiate between scientific measurements of race</w:t>
      </w:r>
    </w:p>
    <w:p w:rsidR="00427891" w:rsidRDefault="00427891" w:rsidP="00427891">
      <w:pPr>
        <w:numPr>
          <w:ilvl w:val="0"/>
          <w:numId w:val="26"/>
        </w:numPr>
        <w:rPr>
          <w:rFonts w:ascii="Arial" w:hAnsi="Arial"/>
          <w:sz w:val="22"/>
        </w:rPr>
      </w:pPr>
      <w:r>
        <w:rPr>
          <w:rFonts w:ascii="Arial" w:hAnsi="Arial"/>
          <w:sz w:val="22"/>
        </w:rPr>
        <w:t>Identify variations and classification of race concepts</w:t>
      </w:r>
    </w:p>
    <w:p w:rsidR="00427891" w:rsidRDefault="00427891" w:rsidP="00427891">
      <w:pPr>
        <w:numPr>
          <w:ilvl w:val="0"/>
          <w:numId w:val="26"/>
        </w:numPr>
        <w:rPr>
          <w:rFonts w:ascii="Arial" w:hAnsi="Arial"/>
          <w:sz w:val="22"/>
        </w:rPr>
      </w:pPr>
      <w:r>
        <w:rPr>
          <w:rFonts w:ascii="Arial" w:hAnsi="Arial"/>
          <w:sz w:val="22"/>
        </w:rPr>
        <w:t>Recognize gene variations</w:t>
      </w:r>
    </w:p>
    <w:p w:rsidR="00427891" w:rsidRDefault="00427891" w:rsidP="00427891">
      <w:pPr>
        <w:numPr>
          <w:ilvl w:val="0"/>
          <w:numId w:val="26"/>
        </w:numPr>
        <w:rPr>
          <w:rFonts w:ascii="Arial" w:hAnsi="Arial"/>
          <w:sz w:val="22"/>
        </w:rPr>
      </w:pPr>
      <w:r>
        <w:rPr>
          <w:rFonts w:ascii="Arial" w:hAnsi="Arial"/>
          <w:sz w:val="22"/>
        </w:rPr>
        <w:t>Experience culturally inappropriate IQ testing</w:t>
      </w:r>
    </w:p>
    <w:p w:rsidR="00427891" w:rsidRDefault="00427891" w:rsidP="00427891">
      <w:pPr>
        <w:numPr>
          <w:ilvl w:val="0"/>
          <w:numId w:val="26"/>
        </w:numPr>
        <w:rPr>
          <w:rFonts w:ascii="Arial" w:hAnsi="Arial"/>
          <w:sz w:val="22"/>
        </w:rPr>
      </w:pPr>
      <w:r>
        <w:rPr>
          <w:rFonts w:ascii="Arial" w:hAnsi="Arial"/>
          <w:sz w:val="22"/>
        </w:rPr>
        <w:t>Extrapolate effects of IQ testing</w:t>
      </w:r>
    </w:p>
    <w:p w:rsidR="00427891" w:rsidRDefault="00427891" w:rsidP="00427891">
      <w:pPr>
        <w:rPr>
          <w:rFonts w:ascii="Arial" w:hAnsi="Arial"/>
          <w:sz w:val="22"/>
        </w:rPr>
      </w:pPr>
    </w:p>
    <w:p w:rsidR="00427891" w:rsidRPr="003566D7" w:rsidRDefault="00427891" w:rsidP="00427891">
      <w:pPr>
        <w:pStyle w:val="BodyText"/>
        <w:rPr>
          <w:b/>
        </w:rPr>
      </w:pPr>
      <w:r>
        <w:rPr>
          <w:b/>
        </w:rPr>
        <w:t>5</w:t>
      </w:r>
      <w:r w:rsidRPr="003566D7">
        <w:rPr>
          <w:b/>
        </w:rPr>
        <w:t>. Develop skills in understanding personal cultural identity factors.</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28"/>
        </w:numPr>
        <w:rPr>
          <w:rFonts w:ascii="Arial" w:hAnsi="Arial"/>
          <w:sz w:val="22"/>
        </w:rPr>
      </w:pPr>
      <w:r>
        <w:rPr>
          <w:rFonts w:ascii="Arial" w:hAnsi="Arial"/>
          <w:sz w:val="22"/>
        </w:rPr>
        <w:t>Illustrate awareness of factors affecting “identity”</w:t>
      </w:r>
    </w:p>
    <w:p w:rsidR="00427891" w:rsidRDefault="00427891" w:rsidP="00427891">
      <w:pPr>
        <w:numPr>
          <w:ilvl w:val="0"/>
          <w:numId w:val="28"/>
        </w:numPr>
        <w:rPr>
          <w:rFonts w:ascii="Arial" w:hAnsi="Arial"/>
          <w:sz w:val="22"/>
        </w:rPr>
      </w:pPr>
      <w:r>
        <w:rPr>
          <w:rFonts w:ascii="Arial" w:hAnsi="Arial"/>
          <w:sz w:val="22"/>
        </w:rPr>
        <w:t>Differentiate between symbols and dominant cultures</w:t>
      </w:r>
    </w:p>
    <w:p w:rsidR="00427891" w:rsidRDefault="00427891" w:rsidP="00427891">
      <w:pPr>
        <w:numPr>
          <w:ilvl w:val="0"/>
          <w:numId w:val="28"/>
        </w:numPr>
        <w:rPr>
          <w:rFonts w:ascii="Arial" w:hAnsi="Arial"/>
          <w:sz w:val="22"/>
        </w:rPr>
      </w:pPr>
      <w:r>
        <w:rPr>
          <w:rFonts w:ascii="Arial" w:hAnsi="Arial"/>
          <w:sz w:val="22"/>
        </w:rPr>
        <w:t>Differentiate between myths and facts of identity</w:t>
      </w:r>
    </w:p>
    <w:p w:rsidR="00427891" w:rsidRDefault="00427891" w:rsidP="00427891">
      <w:pPr>
        <w:numPr>
          <w:ilvl w:val="0"/>
          <w:numId w:val="28"/>
        </w:numPr>
        <w:rPr>
          <w:rFonts w:ascii="Arial" w:hAnsi="Arial"/>
          <w:sz w:val="22"/>
        </w:rPr>
      </w:pPr>
      <w:r>
        <w:rPr>
          <w:rFonts w:ascii="Arial" w:hAnsi="Arial"/>
          <w:sz w:val="22"/>
        </w:rPr>
        <w:t>Recognize cultural self</w:t>
      </w:r>
    </w:p>
    <w:p w:rsidR="00427891" w:rsidRDefault="00427891" w:rsidP="00427891">
      <w:pPr>
        <w:rPr>
          <w:rFonts w:ascii="Arial" w:hAnsi="Arial"/>
          <w:sz w:val="22"/>
        </w:rPr>
      </w:pPr>
    </w:p>
    <w:p w:rsidR="00427891" w:rsidRPr="003566D7" w:rsidRDefault="00427891" w:rsidP="00427891">
      <w:pPr>
        <w:pStyle w:val="BodyText"/>
        <w:rPr>
          <w:b/>
        </w:rPr>
      </w:pPr>
      <w:r>
        <w:rPr>
          <w:b/>
        </w:rPr>
        <w:t>6</w:t>
      </w:r>
      <w:r w:rsidRPr="003566D7">
        <w:rPr>
          <w:b/>
        </w:rPr>
        <w:t>. Develop skills in investigation and evaluation of specific cultural groups.</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29"/>
        </w:numPr>
        <w:rPr>
          <w:rFonts w:ascii="Arial" w:hAnsi="Arial"/>
          <w:sz w:val="22"/>
        </w:rPr>
      </w:pPr>
      <w:r>
        <w:rPr>
          <w:rFonts w:ascii="Arial" w:hAnsi="Arial"/>
          <w:sz w:val="22"/>
        </w:rPr>
        <w:t>Collect information from a variety of sources</w:t>
      </w:r>
    </w:p>
    <w:p w:rsidR="00427891" w:rsidRDefault="00427891" w:rsidP="00427891">
      <w:pPr>
        <w:numPr>
          <w:ilvl w:val="0"/>
          <w:numId w:val="29"/>
        </w:numPr>
        <w:rPr>
          <w:rFonts w:ascii="Arial" w:hAnsi="Arial"/>
          <w:sz w:val="22"/>
        </w:rPr>
      </w:pPr>
      <w:r>
        <w:rPr>
          <w:rFonts w:ascii="Arial" w:hAnsi="Arial"/>
          <w:sz w:val="22"/>
        </w:rPr>
        <w:t>Organize material</w:t>
      </w:r>
    </w:p>
    <w:p w:rsidR="00427891" w:rsidRDefault="00427891" w:rsidP="00427891">
      <w:pPr>
        <w:numPr>
          <w:ilvl w:val="0"/>
          <w:numId w:val="29"/>
        </w:numPr>
        <w:rPr>
          <w:rFonts w:ascii="Arial" w:hAnsi="Arial"/>
          <w:sz w:val="22"/>
        </w:rPr>
      </w:pPr>
      <w:r>
        <w:rPr>
          <w:rFonts w:ascii="Arial" w:hAnsi="Arial"/>
          <w:sz w:val="22"/>
        </w:rPr>
        <w:t>Identify issues relating to immigration statistics</w:t>
      </w:r>
    </w:p>
    <w:p w:rsidR="00427891" w:rsidRDefault="00427891" w:rsidP="00427891">
      <w:pPr>
        <w:numPr>
          <w:ilvl w:val="0"/>
          <w:numId w:val="29"/>
        </w:numPr>
        <w:rPr>
          <w:rFonts w:ascii="Arial" w:hAnsi="Arial"/>
          <w:sz w:val="22"/>
        </w:rPr>
      </w:pPr>
      <w:r>
        <w:rPr>
          <w:rFonts w:ascii="Arial" w:hAnsi="Arial"/>
          <w:sz w:val="22"/>
        </w:rPr>
        <w:t>Select relevant material</w:t>
      </w:r>
    </w:p>
    <w:p w:rsidR="00427891" w:rsidRDefault="00427891" w:rsidP="00427891">
      <w:pPr>
        <w:numPr>
          <w:ilvl w:val="0"/>
          <w:numId w:val="29"/>
        </w:numPr>
        <w:rPr>
          <w:rFonts w:ascii="Arial" w:hAnsi="Arial"/>
          <w:sz w:val="22"/>
        </w:rPr>
      </w:pPr>
      <w:r>
        <w:rPr>
          <w:rFonts w:ascii="Arial" w:hAnsi="Arial"/>
          <w:sz w:val="22"/>
        </w:rPr>
        <w:t>Plan presentation</w:t>
      </w:r>
    </w:p>
    <w:p w:rsidR="00427891" w:rsidRDefault="00427891" w:rsidP="00427891">
      <w:pPr>
        <w:numPr>
          <w:ilvl w:val="0"/>
          <w:numId w:val="29"/>
        </w:numPr>
        <w:rPr>
          <w:rFonts w:ascii="Arial" w:hAnsi="Arial"/>
          <w:sz w:val="22"/>
        </w:rPr>
      </w:pPr>
      <w:r>
        <w:rPr>
          <w:rFonts w:ascii="Arial" w:hAnsi="Arial"/>
          <w:sz w:val="22"/>
        </w:rPr>
        <w:t>Predict cultural shock/adaptation factors</w:t>
      </w:r>
    </w:p>
    <w:p w:rsidR="00427891" w:rsidRDefault="00427891" w:rsidP="00427891">
      <w:pPr>
        <w:ind w:left="360"/>
        <w:rPr>
          <w:rFonts w:ascii="Arial" w:hAnsi="Arial"/>
          <w:sz w:val="22"/>
        </w:rPr>
      </w:pPr>
    </w:p>
    <w:p w:rsidR="00427891" w:rsidRDefault="00427891" w:rsidP="00427891">
      <w:pPr>
        <w:rPr>
          <w:rFonts w:ascii="Arial" w:hAnsi="Arial"/>
          <w:sz w:val="22"/>
        </w:rPr>
      </w:pPr>
    </w:p>
    <w:p w:rsidR="00427891" w:rsidRPr="003566D7" w:rsidRDefault="00427891" w:rsidP="00427891">
      <w:pPr>
        <w:rPr>
          <w:rFonts w:ascii="Arial" w:hAnsi="Arial"/>
          <w:b/>
          <w:sz w:val="22"/>
        </w:rPr>
      </w:pPr>
      <w:r>
        <w:rPr>
          <w:rFonts w:ascii="Arial" w:hAnsi="Arial"/>
          <w:b/>
          <w:sz w:val="22"/>
        </w:rPr>
        <w:t>7</w:t>
      </w:r>
      <w:r w:rsidRPr="003566D7">
        <w:rPr>
          <w:rFonts w:ascii="Arial" w:hAnsi="Arial"/>
          <w:b/>
          <w:sz w:val="22"/>
        </w:rPr>
        <w:t>. Develop skills for identifying racism.</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30"/>
        </w:numPr>
        <w:rPr>
          <w:rFonts w:ascii="Arial" w:hAnsi="Arial"/>
          <w:sz w:val="22"/>
        </w:rPr>
      </w:pPr>
      <w:r>
        <w:rPr>
          <w:rFonts w:ascii="Arial" w:hAnsi="Arial"/>
          <w:sz w:val="22"/>
        </w:rPr>
        <w:t>Distinguish between stereotyping, prejudice, and discrimination</w:t>
      </w:r>
    </w:p>
    <w:p w:rsidR="00427891" w:rsidRDefault="00427891" w:rsidP="00427891">
      <w:pPr>
        <w:numPr>
          <w:ilvl w:val="0"/>
          <w:numId w:val="30"/>
        </w:numPr>
        <w:rPr>
          <w:rFonts w:ascii="Arial" w:hAnsi="Arial"/>
          <w:sz w:val="22"/>
        </w:rPr>
      </w:pPr>
      <w:r>
        <w:rPr>
          <w:rFonts w:ascii="Arial" w:hAnsi="Arial"/>
          <w:sz w:val="22"/>
        </w:rPr>
        <w:t>Differentiate between types of racism</w:t>
      </w:r>
    </w:p>
    <w:p w:rsidR="00427891" w:rsidRPr="006E0044" w:rsidRDefault="00427891" w:rsidP="00427891">
      <w:pPr>
        <w:numPr>
          <w:ilvl w:val="0"/>
          <w:numId w:val="30"/>
        </w:numPr>
        <w:rPr>
          <w:rFonts w:ascii="Arial" w:hAnsi="Arial"/>
          <w:sz w:val="22"/>
        </w:rPr>
      </w:pPr>
      <w:r>
        <w:rPr>
          <w:rFonts w:ascii="Arial" w:hAnsi="Arial"/>
          <w:sz w:val="22"/>
        </w:rPr>
        <w:t>Apply concepts to situations</w:t>
      </w:r>
    </w:p>
    <w:p w:rsidR="00427891" w:rsidRDefault="00427891" w:rsidP="00427891">
      <w:pPr>
        <w:numPr>
          <w:ilvl w:val="0"/>
          <w:numId w:val="30"/>
        </w:numPr>
        <w:rPr>
          <w:rFonts w:ascii="Arial" w:hAnsi="Arial"/>
          <w:sz w:val="22"/>
        </w:rPr>
      </w:pPr>
      <w:r>
        <w:rPr>
          <w:rFonts w:ascii="Arial" w:hAnsi="Arial"/>
          <w:sz w:val="22"/>
        </w:rPr>
        <w:lastRenderedPageBreak/>
        <w:t>Calculate effects on indigenous population</w:t>
      </w:r>
    </w:p>
    <w:p w:rsidR="00427891" w:rsidRDefault="00427891" w:rsidP="00427891">
      <w:pPr>
        <w:numPr>
          <w:ilvl w:val="0"/>
          <w:numId w:val="30"/>
        </w:numPr>
        <w:rPr>
          <w:rFonts w:ascii="Arial" w:hAnsi="Arial"/>
          <w:sz w:val="22"/>
        </w:rPr>
      </w:pPr>
      <w:r>
        <w:rPr>
          <w:rFonts w:ascii="Arial" w:hAnsi="Arial"/>
          <w:sz w:val="22"/>
        </w:rPr>
        <w:t>Relate historical factors to indigenous populations’ present situation</w:t>
      </w:r>
    </w:p>
    <w:p w:rsidR="00427891" w:rsidRDefault="00427891" w:rsidP="00427891">
      <w:pPr>
        <w:rPr>
          <w:rFonts w:ascii="Arial" w:hAnsi="Arial"/>
          <w:b/>
          <w:sz w:val="22"/>
        </w:rPr>
      </w:pPr>
    </w:p>
    <w:p w:rsidR="00427891" w:rsidRDefault="00427891" w:rsidP="00427891">
      <w:pPr>
        <w:rPr>
          <w:rFonts w:ascii="Arial" w:hAnsi="Arial"/>
          <w:b/>
          <w:sz w:val="22"/>
        </w:rPr>
      </w:pPr>
    </w:p>
    <w:p w:rsidR="00427891" w:rsidRDefault="00427891" w:rsidP="00427891">
      <w:pPr>
        <w:numPr>
          <w:ilvl w:val="0"/>
          <w:numId w:val="27"/>
        </w:numPr>
        <w:rPr>
          <w:rFonts w:ascii="Arial" w:hAnsi="Arial"/>
          <w:b/>
          <w:sz w:val="22"/>
        </w:rPr>
      </w:pPr>
      <w:r>
        <w:rPr>
          <w:rFonts w:ascii="Arial" w:hAnsi="Arial"/>
          <w:b/>
          <w:sz w:val="22"/>
        </w:rPr>
        <w:t>TOPICS:</w:t>
      </w:r>
    </w:p>
    <w:p w:rsidR="00427891" w:rsidRDefault="00427891" w:rsidP="00427891">
      <w:pPr>
        <w:rPr>
          <w:rFonts w:ascii="Arial" w:hAnsi="Arial"/>
          <w:b/>
          <w:sz w:val="22"/>
        </w:rPr>
      </w:pPr>
    </w:p>
    <w:p w:rsidR="00427891" w:rsidRDefault="00427891" w:rsidP="00427891">
      <w:pPr>
        <w:pStyle w:val="BodyText"/>
      </w:pPr>
      <w:r>
        <w:t>This course will cover geographical, cultural, social, and political aspects of many different ethnic groups.  Historical contemporary issues and past immigration patterns and future trends will be covered.</w:t>
      </w:r>
    </w:p>
    <w:p w:rsidR="00427891" w:rsidRDefault="00427891" w:rsidP="00427891">
      <w:pPr>
        <w:pStyle w:val="BodyText"/>
      </w:pPr>
    </w:p>
    <w:p w:rsidR="00427891" w:rsidRDefault="00427891" w:rsidP="00427891">
      <w:pPr>
        <w:numPr>
          <w:ilvl w:val="0"/>
          <w:numId w:val="31"/>
        </w:numPr>
        <w:rPr>
          <w:rFonts w:ascii="Arial" w:hAnsi="Arial"/>
          <w:sz w:val="22"/>
        </w:rPr>
      </w:pPr>
      <w:r>
        <w:rPr>
          <w:rFonts w:ascii="Arial" w:hAnsi="Arial"/>
          <w:sz w:val="22"/>
        </w:rPr>
        <w:t>History of cross-cultural contact</w:t>
      </w:r>
    </w:p>
    <w:p w:rsidR="00427891" w:rsidRDefault="00427891" w:rsidP="00427891">
      <w:pPr>
        <w:numPr>
          <w:ilvl w:val="0"/>
          <w:numId w:val="31"/>
        </w:numPr>
        <w:rPr>
          <w:rFonts w:ascii="Arial" w:hAnsi="Arial"/>
          <w:sz w:val="22"/>
        </w:rPr>
      </w:pPr>
      <w:r>
        <w:rPr>
          <w:rFonts w:ascii="Arial" w:hAnsi="Arial"/>
          <w:sz w:val="22"/>
        </w:rPr>
        <w:t>Inter-group dynamics – immigration patterns</w:t>
      </w:r>
    </w:p>
    <w:p w:rsidR="00427891" w:rsidRDefault="00427891" w:rsidP="00427891">
      <w:pPr>
        <w:numPr>
          <w:ilvl w:val="0"/>
          <w:numId w:val="31"/>
        </w:numPr>
        <w:rPr>
          <w:rFonts w:ascii="Arial" w:hAnsi="Arial"/>
          <w:sz w:val="22"/>
        </w:rPr>
      </w:pPr>
      <w:r>
        <w:rPr>
          <w:rFonts w:ascii="Arial" w:hAnsi="Arial"/>
          <w:sz w:val="22"/>
        </w:rPr>
        <w:t>Prejudice, discrimination, and racism</w:t>
      </w:r>
    </w:p>
    <w:p w:rsidR="00427891" w:rsidRDefault="00427891" w:rsidP="00427891">
      <w:pPr>
        <w:numPr>
          <w:ilvl w:val="0"/>
          <w:numId w:val="31"/>
        </w:numPr>
        <w:rPr>
          <w:rFonts w:ascii="Arial" w:hAnsi="Arial"/>
          <w:sz w:val="22"/>
        </w:rPr>
      </w:pPr>
      <w:r>
        <w:rPr>
          <w:rFonts w:ascii="Arial" w:hAnsi="Arial"/>
          <w:sz w:val="22"/>
        </w:rPr>
        <w:t>Intercultural communication and cultural shock</w:t>
      </w:r>
    </w:p>
    <w:p w:rsidR="00427891" w:rsidRDefault="00427891" w:rsidP="00427891">
      <w:pPr>
        <w:numPr>
          <w:ilvl w:val="0"/>
          <w:numId w:val="31"/>
        </w:numPr>
        <w:rPr>
          <w:rFonts w:ascii="Arial" w:hAnsi="Arial"/>
          <w:sz w:val="22"/>
        </w:rPr>
      </w:pPr>
      <w:r>
        <w:rPr>
          <w:rFonts w:ascii="Arial" w:hAnsi="Arial"/>
          <w:sz w:val="22"/>
        </w:rPr>
        <w:t>Culture, ethnicity, and identity</w:t>
      </w:r>
    </w:p>
    <w:p w:rsidR="00427891" w:rsidRDefault="00427891" w:rsidP="00427891">
      <w:pPr>
        <w:rPr>
          <w:rFonts w:ascii="Arial" w:hAnsi="Arial"/>
          <w:sz w:val="22"/>
        </w:rPr>
      </w:pPr>
    </w:p>
    <w:p w:rsidR="00427891" w:rsidRDefault="00427891" w:rsidP="00427891">
      <w:pPr>
        <w:rPr>
          <w:rFonts w:ascii="Arial" w:hAnsi="Arial"/>
          <w:b/>
          <w:sz w:val="22"/>
        </w:rPr>
      </w:pPr>
    </w:p>
    <w:p w:rsidR="00427891" w:rsidRPr="00563439" w:rsidRDefault="00427891" w:rsidP="00427891">
      <w:pPr>
        <w:numPr>
          <w:ilvl w:val="0"/>
          <w:numId w:val="27"/>
        </w:numPr>
        <w:rPr>
          <w:rFonts w:ascii="Arial" w:hAnsi="Arial"/>
          <w:b/>
          <w:szCs w:val="24"/>
        </w:rPr>
      </w:pPr>
      <w:r w:rsidRPr="00563439">
        <w:rPr>
          <w:rFonts w:ascii="Arial" w:hAnsi="Arial"/>
          <w:b/>
          <w:szCs w:val="24"/>
        </w:rPr>
        <w:t>REQUIRED RESOURCES / TEXTS / MATERIALS:</w:t>
      </w:r>
    </w:p>
    <w:p w:rsidR="00427891" w:rsidRDefault="00427891" w:rsidP="00427891">
      <w:pPr>
        <w:rPr>
          <w:rFonts w:ascii="Arial" w:hAnsi="Arial"/>
          <w:b/>
          <w:sz w:val="22"/>
        </w:rPr>
      </w:pPr>
    </w:p>
    <w:p w:rsidR="000823A7" w:rsidRPr="00A4294F" w:rsidRDefault="00195ECE" w:rsidP="00195ECE">
      <w:pPr>
        <w:pStyle w:val="ListParagraph"/>
        <w:numPr>
          <w:ilvl w:val="0"/>
          <w:numId w:val="33"/>
        </w:numPr>
        <w:rPr>
          <w:rFonts w:asciiTheme="minorHAnsi" w:hAnsiTheme="minorHAnsi" w:cstheme="minorHAnsi"/>
          <w:szCs w:val="24"/>
        </w:rPr>
      </w:pPr>
      <w:r w:rsidRPr="00A4294F">
        <w:rPr>
          <w:rFonts w:asciiTheme="minorHAnsi" w:hAnsiTheme="minorHAnsi" w:cstheme="minorHAnsi"/>
          <w:szCs w:val="24"/>
        </w:rPr>
        <w:t xml:space="preserve">The professor will provide handouts with course material and class activities. </w:t>
      </w:r>
    </w:p>
    <w:p w:rsidR="00195ECE" w:rsidRPr="00A4294F" w:rsidRDefault="00195ECE" w:rsidP="00195ECE">
      <w:pPr>
        <w:pStyle w:val="ListParagraph"/>
        <w:rPr>
          <w:rFonts w:asciiTheme="minorHAnsi" w:hAnsiTheme="minorHAnsi" w:cstheme="minorHAnsi"/>
          <w:szCs w:val="24"/>
        </w:rPr>
      </w:pPr>
    </w:p>
    <w:p w:rsidR="00195ECE" w:rsidRPr="00A4294F" w:rsidRDefault="00195ECE" w:rsidP="00195ECE">
      <w:pPr>
        <w:pStyle w:val="ListParagraph"/>
        <w:numPr>
          <w:ilvl w:val="0"/>
          <w:numId w:val="33"/>
        </w:numPr>
        <w:rPr>
          <w:rFonts w:asciiTheme="minorHAnsi" w:hAnsiTheme="minorHAnsi" w:cstheme="minorHAnsi"/>
          <w:szCs w:val="24"/>
        </w:rPr>
      </w:pPr>
      <w:r w:rsidRPr="00A4294F">
        <w:rPr>
          <w:rFonts w:asciiTheme="minorHAnsi" w:hAnsiTheme="minorHAnsi" w:cstheme="minorHAnsi"/>
          <w:szCs w:val="24"/>
        </w:rPr>
        <w:t>Class activities and lectures will be posted on LMS.</w:t>
      </w:r>
    </w:p>
    <w:p w:rsidR="00195ECE" w:rsidRPr="00A4294F" w:rsidRDefault="00195ECE" w:rsidP="00195ECE">
      <w:pPr>
        <w:pStyle w:val="ListParagraph"/>
        <w:rPr>
          <w:rFonts w:asciiTheme="minorHAnsi" w:hAnsiTheme="minorHAnsi" w:cstheme="minorHAnsi"/>
          <w:szCs w:val="24"/>
        </w:rPr>
      </w:pPr>
    </w:p>
    <w:p w:rsidR="00427891" w:rsidRPr="00A4294F" w:rsidRDefault="00195ECE" w:rsidP="00195ECE">
      <w:pPr>
        <w:pStyle w:val="ListParagraph"/>
        <w:numPr>
          <w:ilvl w:val="0"/>
          <w:numId w:val="33"/>
        </w:numPr>
        <w:rPr>
          <w:rFonts w:asciiTheme="minorHAnsi" w:hAnsiTheme="minorHAnsi" w:cstheme="minorHAnsi"/>
          <w:szCs w:val="24"/>
        </w:rPr>
      </w:pPr>
      <w:r w:rsidRPr="00A4294F">
        <w:rPr>
          <w:rFonts w:asciiTheme="minorHAnsi" w:hAnsiTheme="minorHAnsi" w:cstheme="minorHAnsi"/>
          <w:szCs w:val="24"/>
        </w:rPr>
        <w:t>Students need to have a</w:t>
      </w:r>
      <w:r w:rsidR="00BA50CC" w:rsidRPr="00A4294F">
        <w:rPr>
          <w:rFonts w:asciiTheme="minorHAnsi" w:hAnsiTheme="minorHAnsi" w:cstheme="minorHAnsi"/>
          <w:szCs w:val="24"/>
        </w:rPr>
        <w:t xml:space="preserve"> </w:t>
      </w:r>
      <w:proofErr w:type="spellStart"/>
      <w:r w:rsidR="00BA50CC" w:rsidRPr="00A4294F">
        <w:rPr>
          <w:rFonts w:asciiTheme="minorHAnsi" w:hAnsiTheme="minorHAnsi" w:cstheme="minorHAnsi"/>
          <w:szCs w:val="24"/>
        </w:rPr>
        <w:t>duotang</w:t>
      </w:r>
      <w:proofErr w:type="spellEnd"/>
      <w:r w:rsidR="00BA50CC" w:rsidRPr="00A4294F">
        <w:rPr>
          <w:rFonts w:asciiTheme="minorHAnsi" w:hAnsiTheme="minorHAnsi" w:cstheme="minorHAnsi"/>
          <w:szCs w:val="24"/>
        </w:rPr>
        <w:t xml:space="preserve"> or binder to keep course </w:t>
      </w:r>
      <w:r w:rsidR="00295BFE" w:rsidRPr="00A4294F">
        <w:rPr>
          <w:rFonts w:asciiTheme="minorHAnsi" w:hAnsiTheme="minorHAnsi" w:cstheme="minorHAnsi"/>
          <w:szCs w:val="24"/>
        </w:rPr>
        <w:t xml:space="preserve">materials and </w:t>
      </w:r>
      <w:r w:rsidR="00BA50CC" w:rsidRPr="00A4294F">
        <w:rPr>
          <w:rFonts w:asciiTheme="minorHAnsi" w:hAnsiTheme="minorHAnsi" w:cstheme="minorHAnsi"/>
          <w:szCs w:val="24"/>
        </w:rPr>
        <w:t>class activities</w:t>
      </w:r>
      <w:r w:rsidRPr="00A4294F">
        <w:rPr>
          <w:rFonts w:asciiTheme="minorHAnsi" w:hAnsiTheme="minorHAnsi" w:cstheme="minorHAnsi"/>
          <w:szCs w:val="24"/>
        </w:rPr>
        <w:t xml:space="preserve"> to be submitted with the Learning Portfolio</w:t>
      </w:r>
      <w:r w:rsidR="00BA50CC" w:rsidRPr="00A4294F">
        <w:rPr>
          <w:rFonts w:asciiTheme="minorHAnsi" w:hAnsiTheme="minorHAnsi" w:cstheme="minorHAnsi"/>
          <w:szCs w:val="24"/>
        </w:rPr>
        <w:t xml:space="preserve">. </w:t>
      </w:r>
    </w:p>
    <w:p w:rsidR="00BA50CC" w:rsidRPr="00195ECE" w:rsidRDefault="00BA50CC" w:rsidP="000823A7">
      <w:pPr>
        <w:rPr>
          <w:rFonts w:ascii="Arial" w:hAnsi="Arial"/>
          <w:szCs w:val="24"/>
          <w:lang w:val="en-CA"/>
        </w:rPr>
      </w:pPr>
    </w:p>
    <w:p w:rsidR="00BA50CC" w:rsidRPr="00654D04" w:rsidRDefault="00BA50CC" w:rsidP="000823A7">
      <w:pPr>
        <w:rPr>
          <w:rFonts w:ascii="Arial" w:hAnsi="Arial"/>
          <w:szCs w:val="24"/>
        </w:rPr>
      </w:pPr>
    </w:p>
    <w:tbl>
      <w:tblPr>
        <w:tblW w:w="0" w:type="auto"/>
        <w:tblLayout w:type="fixed"/>
        <w:tblLook w:val="0000" w:firstRow="0" w:lastRow="0" w:firstColumn="0" w:lastColumn="0" w:noHBand="0" w:noVBand="0"/>
      </w:tblPr>
      <w:tblGrid>
        <w:gridCol w:w="675"/>
        <w:gridCol w:w="8181"/>
      </w:tblGrid>
      <w:tr w:rsidR="000823A7" w:rsidRPr="00654D04" w:rsidTr="002F3406">
        <w:trPr>
          <w:cantSplit/>
        </w:trPr>
        <w:tc>
          <w:tcPr>
            <w:tcW w:w="675" w:type="dxa"/>
          </w:tcPr>
          <w:p w:rsidR="000823A7" w:rsidRPr="00654D04" w:rsidRDefault="000823A7" w:rsidP="002F3406">
            <w:pPr>
              <w:rPr>
                <w:rFonts w:ascii="Arial" w:hAnsi="Arial"/>
                <w:b/>
                <w:szCs w:val="24"/>
              </w:rPr>
            </w:pPr>
            <w:r w:rsidRPr="00654D04">
              <w:rPr>
                <w:rFonts w:ascii="Arial" w:hAnsi="Arial"/>
                <w:b/>
                <w:szCs w:val="24"/>
              </w:rPr>
              <w:t>V.</w:t>
            </w:r>
          </w:p>
        </w:tc>
        <w:tc>
          <w:tcPr>
            <w:tcW w:w="8181" w:type="dxa"/>
          </w:tcPr>
          <w:p w:rsidR="000823A7" w:rsidRDefault="000823A7" w:rsidP="002F3406">
            <w:pPr>
              <w:rPr>
                <w:rFonts w:ascii="Arial" w:hAnsi="Arial"/>
                <w:b/>
                <w:szCs w:val="24"/>
              </w:rPr>
            </w:pPr>
            <w:r w:rsidRPr="00654D04">
              <w:rPr>
                <w:rFonts w:ascii="Arial" w:hAnsi="Arial"/>
                <w:b/>
                <w:szCs w:val="24"/>
              </w:rPr>
              <w:t>EVALUATION PROCESS/GRADING SYSTEM</w:t>
            </w:r>
            <w:r>
              <w:rPr>
                <w:rFonts w:ascii="Arial" w:hAnsi="Arial"/>
                <w:b/>
                <w:szCs w:val="24"/>
              </w:rPr>
              <w:t xml:space="preserve"> (*)</w:t>
            </w:r>
            <w:r w:rsidRPr="00654D04">
              <w:rPr>
                <w:rFonts w:ascii="Arial" w:hAnsi="Arial"/>
                <w:b/>
                <w:szCs w:val="24"/>
              </w:rPr>
              <w:t>:</w:t>
            </w:r>
          </w:p>
          <w:p w:rsidR="00493CB0" w:rsidRDefault="00493CB0" w:rsidP="002F3406">
            <w:pPr>
              <w:rPr>
                <w:rFonts w:ascii="Arial" w:hAnsi="Arial"/>
                <w:b/>
                <w:szCs w:val="24"/>
              </w:rPr>
            </w:pPr>
          </w:p>
          <w:tbl>
            <w:tblPr>
              <w:tblStyle w:val="TableGrid"/>
              <w:tblW w:w="0" w:type="auto"/>
              <w:tblLayout w:type="fixed"/>
              <w:tblLook w:val="04A0" w:firstRow="1" w:lastRow="0" w:firstColumn="1" w:lastColumn="0" w:noHBand="0" w:noVBand="1"/>
            </w:tblPr>
            <w:tblGrid>
              <w:gridCol w:w="4810"/>
              <w:gridCol w:w="1440"/>
            </w:tblGrid>
            <w:tr w:rsidR="00365FB8" w:rsidTr="002F3406">
              <w:tc>
                <w:tcPr>
                  <w:tcW w:w="4810" w:type="dxa"/>
                </w:tcPr>
                <w:p w:rsidR="007C5D90" w:rsidRPr="00493CB0" w:rsidRDefault="007C5D90" w:rsidP="00195ECE">
                  <w:pPr>
                    <w:rPr>
                      <w:rFonts w:asciiTheme="minorHAnsi" w:hAnsiTheme="minorHAnsi" w:cstheme="minorHAnsi"/>
                    </w:rPr>
                  </w:pPr>
                  <w:r w:rsidRPr="00493CB0">
                    <w:rPr>
                      <w:rFonts w:asciiTheme="minorHAnsi" w:hAnsiTheme="minorHAnsi" w:cstheme="minorHAnsi"/>
                    </w:rPr>
                    <w:t xml:space="preserve">Response and reaction to </w:t>
                  </w:r>
                  <w:r w:rsidR="00413D5C" w:rsidRPr="00493CB0">
                    <w:rPr>
                      <w:rFonts w:asciiTheme="minorHAnsi" w:hAnsiTheme="minorHAnsi" w:cstheme="minorHAnsi"/>
                    </w:rPr>
                    <w:t xml:space="preserve"> 3 </w:t>
                  </w:r>
                  <w:r w:rsidRPr="00493CB0">
                    <w:rPr>
                      <w:rFonts w:asciiTheme="minorHAnsi" w:hAnsiTheme="minorHAnsi" w:cstheme="minorHAnsi"/>
                    </w:rPr>
                    <w:t>films</w:t>
                  </w:r>
                </w:p>
                <w:p w:rsidR="00413D5C" w:rsidRPr="00493CB0" w:rsidRDefault="00413D5C" w:rsidP="00195ECE">
                  <w:pPr>
                    <w:ind w:left="720"/>
                    <w:rPr>
                      <w:rFonts w:asciiTheme="minorHAnsi" w:hAnsiTheme="minorHAnsi" w:cstheme="minorHAnsi"/>
                    </w:rPr>
                  </w:pPr>
                </w:p>
              </w:tc>
              <w:tc>
                <w:tcPr>
                  <w:tcW w:w="1440" w:type="dxa"/>
                </w:tcPr>
                <w:p w:rsidR="00365FB8" w:rsidRPr="00493CB0" w:rsidRDefault="00195ECE" w:rsidP="002F3406">
                  <w:pPr>
                    <w:rPr>
                      <w:rFonts w:asciiTheme="minorHAnsi" w:hAnsiTheme="minorHAnsi" w:cstheme="minorHAnsi"/>
                    </w:rPr>
                  </w:pPr>
                  <w:r w:rsidRPr="00493CB0">
                    <w:rPr>
                      <w:rFonts w:asciiTheme="minorHAnsi" w:hAnsiTheme="minorHAnsi" w:cstheme="minorHAnsi"/>
                    </w:rPr>
                    <w:t>45 %</w:t>
                  </w:r>
                </w:p>
              </w:tc>
            </w:tr>
            <w:tr w:rsidR="00493CB0" w:rsidTr="002F3406">
              <w:tc>
                <w:tcPr>
                  <w:tcW w:w="4810" w:type="dxa"/>
                </w:tcPr>
                <w:p w:rsidR="00493CB0" w:rsidRPr="00493CB0" w:rsidRDefault="00493CB0" w:rsidP="00427891">
                  <w:pPr>
                    <w:rPr>
                      <w:rFonts w:asciiTheme="minorHAnsi" w:hAnsiTheme="minorHAnsi" w:cstheme="minorHAnsi"/>
                    </w:rPr>
                  </w:pPr>
                  <w:r w:rsidRPr="00493CB0">
                    <w:rPr>
                      <w:rFonts w:asciiTheme="minorHAnsi" w:hAnsiTheme="minorHAnsi" w:cstheme="minorHAnsi"/>
                    </w:rPr>
                    <w:t>Partnership international</w:t>
                  </w:r>
                  <w:r w:rsidR="00295BFE">
                    <w:rPr>
                      <w:rFonts w:asciiTheme="minorHAnsi" w:hAnsiTheme="minorHAnsi" w:cstheme="minorHAnsi"/>
                    </w:rPr>
                    <w:t>-domestic</w:t>
                  </w:r>
                  <w:r w:rsidRPr="00493CB0">
                    <w:rPr>
                      <w:rFonts w:asciiTheme="minorHAnsi" w:hAnsiTheme="minorHAnsi" w:cstheme="minorHAnsi"/>
                    </w:rPr>
                    <w:t xml:space="preserve"> student</w:t>
                  </w:r>
                </w:p>
                <w:p w:rsidR="00493CB0" w:rsidRPr="00493CB0" w:rsidRDefault="00493CB0" w:rsidP="00427891">
                  <w:pPr>
                    <w:rPr>
                      <w:rFonts w:asciiTheme="minorHAnsi" w:hAnsiTheme="minorHAnsi" w:cstheme="minorHAnsi"/>
                    </w:rPr>
                  </w:pPr>
                </w:p>
              </w:tc>
              <w:tc>
                <w:tcPr>
                  <w:tcW w:w="1440" w:type="dxa"/>
                </w:tcPr>
                <w:p w:rsidR="00493CB0" w:rsidRPr="00493CB0" w:rsidRDefault="00493CB0" w:rsidP="002F3406">
                  <w:pPr>
                    <w:rPr>
                      <w:rFonts w:asciiTheme="minorHAnsi" w:hAnsiTheme="minorHAnsi" w:cstheme="minorHAnsi"/>
                    </w:rPr>
                  </w:pPr>
                  <w:r w:rsidRPr="00493CB0">
                    <w:rPr>
                      <w:rFonts w:asciiTheme="minorHAnsi" w:hAnsiTheme="minorHAnsi" w:cstheme="minorHAnsi"/>
                    </w:rPr>
                    <w:t>25 %</w:t>
                  </w:r>
                </w:p>
              </w:tc>
            </w:tr>
            <w:tr w:rsidR="00365FB8" w:rsidTr="002F3406">
              <w:tc>
                <w:tcPr>
                  <w:tcW w:w="4810" w:type="dxa"/>
                </w:tcPr>
                <w:p w:rsidR="00365FB8" w:rsidRPr="00493CB0" w:rsidRDefault="00427891" w:rsidP="00427891">
                  <w:pPr>
                    <w:rPr>
                      <w:rFonts w:asciiTheme="minorHAnsi" w:hAnsiTheme="minorHAnsi" w:cstheme="minorHAnsi"/>
                    </w:rPr>
                  </w:pPr>
                  <w:r w:rsidRPr="00493CB0">
                    <w:rPr>
                      <w:rFonts w:asciiTheme="minorHAnsi" w:hAnsiTheme="minorHAnsi" w:cstheme="minorHAnsi"/>
                    </w:rPr>
                    <w:t>Learning portfolio</w:t>
                  </w:r>
                </w:p>
                <w:p w:rsidR="00413D5C" w:rsidRPr="00493CB0" w:rsidRDefault="00413D5C" w:rsidP="00413D5C">
                  <w:pPr>
                    <w:ind w:left="720"/>
                    <w:rPr>
                      <w:rFonts w:asciiTheme="minorHAnsi" w:hAnsiTheme="minorHAnsi" w:cstheme="minorHAnsi"/>
                      <w:i/>
                    </w:rPr>
                  </w:pPr>
                </w:p>
              </w:tc>
              <w:tc>
                <w:tcPr>
                  <w:tcW w:w="1440" w:type="dxa"/>
                </w:tcPr>
                <w:p w:rsidR="00365FB8" w:rsidRPr="00493CB0" w:rsidRDefault="00427891" w:rsidP="002F3406">
                  <w:pPr>
                    <w:rPr>
                      <w:rFonts w:asciiTheme="minorHAnsi" w:hAnsiTheme="minorHAnsi" w:cstheme="minorHAnsi"/>
                    </w:rPr>
                  </w:pPr>
                  <w:r w:rsidRPr="00493CB0">
                    <w:rPr>
                      <w:rFonts w:asciiTheme="minorHAnsi" w:hAnsiTheme="minorHAnsi" w:cstheme="minorHAnsi"/>
                    </w:rPr>
                    <w:t>30</w:t>
                  </w:r>
                  <w:r w:rsidR="00365FB8" w:rsidRPr="00493CB0">
                    <w:rPr>
                      <w:rFonts w:asciiTheme="minorHAnsi" w:hAnsiTheme="minorHAnsi" w:cstheme="minorHAnsi"/>
                    </w:rPr>
                    <w:t xml:space="preserve"> %</w:t>
                  </w:r>
                </w:p>
                <w:p w:rsidR="00413D5C" w:rsidRPr="00493CB0" w:rsidRDefault="00413D5C" w:rsidP="00413D5C">
                  <w:pPr>
                    <w:rPr>
                      <w:rFonts w:asciiTheme="minorHAnsi" w:hAnsiTheme="minorHAnsi" w:cstheme="minorHAnsi"/>
                    </w:rPr>
                  </w:pPr>
                </w:p>
              </w:tc>
            </w:tr>
            <w:tr w:rsidR="000823A7" w:rsidTr="002F3406">
              <w:tc>
                <w:tcPr>
                  <w:tcW w:w="4810" w:type="dxa"/>
                </w:tcPr>
                <w:p w:rsidR="00413D5C" w:rsidRPr="00493CB0" w:rsidRDefault="00413D5C" w:rsidP="002F3406">
                  <w:pPr>
                    <w:rPr>
                      <w:rFonts w:asciiTheme="minorHAnsi" w:hAnsiTheme="minorHAnsi" w:cstheme="minorHAnsi"/>
                    </w:rPr>
                  </w:pPr>
                </w:p>
                <w:p w:rsidR="000823A7" w:rsidRPr="00493CB0" w:rsidRDefault="000823A7" w:rsidP="002F3406">
                  <w:pPr>
                    <w:rPr>
                      <w:rFonts w:asciiTheme="minorHAnsi" w:hAnsiTheme="minorHAnsi" w:cstheme="minorHAnsi"/>
                    </w:rPr>
                  </w:pPr>
                  <w:r w:rsidRPr="00493CB0">
                    <w:rPr>
                      <w:rFonts w:asciiTheme="minorHAnsi" w:hAnsiTheme="minorHAnsi" w:cstheme="minorHAnsi"/>
                    </w:rPr>
                    <w:t xml:space="preserve">Total: </w:t>
                  </w:r>
                </w:p>
              </w:tc>
              <w:tc>
                <w:tcPr>
                  <w:tcW w:w="1440" w:type="dxa"/>
                </w:tcPr>
                <w:p w:rsidR="00413D5C" w:rsidRPr="00493CB0" w:rsidRDefault="00413D5C" w:rsidP="002F3406">
                  <w:pPr>
                    <w:rPr>
                      <w:rFonts w:asciiTheme="minorHAnsi" w:hAnsiTheme="minorHAnsi" w:cstheme="minorHAnsi"/>
                    </w:rPr>
                  </w:pPr>
                </w:p>
                <w:p w:rsidR="000823A7" w:rsidRPr="00493CB0" w:rsidRDefault="000823A7" w:rsidP="002F3406">
                  <w:pPr>
                    <w:rPr>
                      <w:rFonts w:asciiTheme="minorHAnsi" w:hAnsiTheme="minorHAnsi" w:cstheme="minorHAnsi"/>
                    </w:rPr>
                  </w:pPr>
                  <w:r w:rsidRPr="00493CB0">
                    <w:rPr>
                      <w:rFonts w:asciiTheme="minorHAnsi" w:hAnsiTheme="minorHAnsi" w:cstheme="minorHAnsi"/>
                    </w:rPr>
                    <w:t>100 %</w:t>
                  </w:r>
                </w:p>
              </w:tc>
            </w:tr>
          </w:tbl>
          <w:p w:rsidR="00413D5C" w:rsidRDefault="00413D5C" w:rsidP="002F3406">
            <w:pPr>
              <w:jc w:val="both"/>
              <w:rPr>
                <w:rFonts w:ascii="Arial" w:hAnsi="Arial" w:cs="Arial"/>
                <w:b/>
                <w:sz w:val="22"/>
                <w:szCs w:val="22"/>
              </w:rPr>
            </w:pPr>
          </w:p>
          <w:p w:rsidR="00413D5C" w:rsidRDefault="00413D5C" w:rsidP="002F3406">
            <w:pPr>
              <w:jc w:val="both"/>
              <w:rPr>
                <w:rFonts w:ascii="Arial" w:hAnsi="Arial" w:cs="Arial"/>
                <w:b/>
                <w:sz w:val="22"/>
                <w:szCs w:val="22"/>
              </w:rPr>
            </w:pPr>
          </w:p>
          <w:p w:rsidR="000823A7" w:rsidRPr="00BE7A1C" w:rsidRDefault="000823A7" w:rsidP="002F3406">
            <w:pPr>
              <w:jc w:val="both"/>
              <w:rPr>
                <w:rFonts w:ascii="Arial" w:hAnsi="Arial" w:cs="Arial"/>
                <w:sz w:val="22"/>
                <w:szCs w:val="22"/>
              </w:rPr>
            </w:pPr>
            <w:r w:rsidRPr="00925E2D">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LMS. </w:t>
            </w:r>
          </w:p>
          <w:p w:rsidR="000823A7" w:rsidRPr="00654D04" w:rsidRDefault="000823A7" w:rsidP="002F3406">
            <w:pPr>
              <w:pStyle w:val="ListParagraph"/>
              <w:rPr>
                <w:szCs w:val="24"/>
              </w:rPr>
            </w:pPr>
          </w:p>
        </w:tc>
      </w:tr>
    </w:tbl>
    <w:p w:rsidR="00563439" w:rsidRDefault="00563439">
      <w:r>
        <w:br w:type="page"/>
      </w:r>
    </w:p>
    <w:tbl>
      <w:tblPr>
        <w:tblW w:w="0" w:type="auto"/>
        <w:tblLayout w:type="fixed"/>
        <w:tblLook w:val="0000" w:firstRow="0" w:lastRow="0" w:firstColumn="0" w:lastColumn="0" w:noHBand="0" w:noVBand="0"/>
      </w:tblPr>
      <w:tblGrid>
        <w:gridCol w:w="250"/>
        <w:gridCol w:w="425"/>
        <w:gridCol w:w="1775"/>
        <w:gridCol w:w="4824"/>
        <w:gridCol w:w="1582"/>
        <w:gridCol w:w="387"/>
      </w:tblGrid>
      <w:tr w:rsidR="000823A7" w:rsidRPr="00CC6E3E" w:rsidTr="002F3406">
        <w:trPr>
          <w:gridAfter w:val="1"/>
          <w:wAfter w:w="387" w:type="dxa"/>
          <w:cantSplit/>
        </w:trPr>
        <w:tc>
          <w:tcPr>
            <w:tcW w:w="675" w:type="dxa"/>
            <w:gridSpan w:val="2"/>
          </w:tcPr>
          <w:p w:rsidR="000823A7" w:rsidRPr="00CC6E3E" w:rsidRDefault="000823A7" w:rsidP="002F3406">
            <w:pPr>
              <w:rPr>
                <w:b/>
                <w:szCs w:val="24"/>
              </w:rPr>
            </w:pPr>
          </w:p>
        </w:tc>
        <w:tc>
          <w:tcPr>
            <w:tcW w:w="8181" w:type="dxa"/>
            <w:gridSpan w:val="3"/>
          </w:tcPr>
          <w:p w:rsidR="000823A7" w:rsidRPr="00CC6E3E" w:rsidRDefault="000823A7" w:rsidP="002F3406">
            <w:pPr>
              <w:rPr>
                <w:rFonts w:ascii="Arial" w:hAnsi="Arial"/>
                <w:b/>
                <w:szCs w:val="24"/>
              </w:rPr>
            </w:pPr>
          </w:p>
          <w:p w:rsidR="000823A7" w:rsidRPr="00CC6E3E" w:rsidRDefault="000823A7" w:rsidP="002F3406">
            <w:pPr>
              <w:rPr>
                <w:rFonts w:ascii="Arial" w:hAnsi="Arial"/>
                <w:b/>
                <w:szCs w:val="24"/>
              </w:rPr>
            </w:pPr>
            <w:r w:rsidRPr="00CC6E3E">
              <w:rPr>
                <w:rFonts w:ascii="Arial" w:hAnsi="Arial"/>
                <w:b/>
                <w:szCs w:val="24"/>
              </w:rPr>
              <w:t>The following semester grades will be assigned to students:</w:t>
            </w:r>
          </w:p>
        </w:tc>
      </w:tr>
      <w:tr w:rsidR="000823A7" w:rsidRPr="00654D04" w:rsidTr="0056368E">
        <w:trPr>
          <w:trHeight w:val="490"/>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jc w:val="center"/>
              <w:rPr>
                <w:rFonts w:ascii="Arial" w:hAnsi="Arial" w:cs="Arial"/>
                <w:iCs/>
                <w:szCs w:val="24"/>
              </w:rPr>
            </w:pPr>
          </w:p>
          <w:p w:rsidR="000823A7" w:rsidRPr="00654D04" w:rsidRDefault="000823A7" w:rsidP="002F3406">
            <w:pPr>
              <w:pStyle w:val="Heading2"/>
              <w:rPr>
                <w:rFonts w:ascii="Arial" w:hAnsi="Arial" w:cs="Arial"/>
                <w:b w:val="0"/>
                <w:szCs w:val="24"/>
                <w:u w:val="single"/>
              </w:rPr>
            </w:pPr>
            <w:r w:rsidRPr="00654D04">
              <w:rPr>
                <w:rFonts w:ascii="Arial" w:hAnsi="Arial" w:cs="Arial"/>
                <w:b w:val="0"/>
                <w:szCs w:val="24"/>
                <w:u w:val="single"/>
              </w:rPr>
              <w:t>Grade</w:t>
            </w:r>
          </w:p>
        </w:tc>
        <w:tc>
          <w:tcPr>
            <w:tcW w:w="4824" w:type="dxa"/>
          </w:tcPr>
          <w:p w:rsidR="000823A7" w:rsidRPr="00654D04" w:rsidRDefault="000823A7" w:rsidP="002F3406">
            <w:pPr>
              <w:jc w:val="center"/>
              <w:rPr>
                <w:rFonts w:ascii="Arial" w:hAnsi="Arial" w:cs="Arial"/>
                <w:iCs/>
                <w:szCs w:val="24"/>
              </w:rPr>
            </w:pPr>
          </w:p>
          <w:p w:rsidR="000823A7" w:rsidRPr="00654D04" w:rsidRDefault="000823A7" w:rsidP="002F3406">
            <w:pPr>
              <w:pStyle w:val="Heading1"/>
              <w:rPr>
                <w:rFonts w:ascii="Arial" w:hAnsi="Arial" w:cs="Arial"/>
                <w:b w:val="0"/>
                <w:szCs w:val="24"/>
              </w:rPr>
            </w:pPr>
            <w:r w:rsidRPr="00654D04">
              <w:rPr>
                <w:rFonts w:ascii="Arial" w:hAnsi="Arial" w:cs="Arial"/>
                <w:b w:val="0"/>
                <w:szCs w:val="24"/>
              </w:rPr>
              <w:t>Definition</w:t>
            </w:r>
          </w:p>
        </w:tc>
        <w:tc>
          <w:tcPr>
            <w:tcW w:w="1969" w:type="dxa"/>
            <w:gridSpan w:val="2"/>
          </w:tcPr>
          <w:p w:rsidR="000823A7" w:rsidRPr="00654D04" w:rsidRDefault="000823A7" w:rsidP="002F3406">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0823A7" w:rsidRPr="00654D04" w:rsidTr="0056368E">
        <w:trPr>
          <w:cantSplit/>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A+</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90 – 100%</w:t>
            </w:r>
          </w:p>
        </w:tc>
        <w:tc>
          <w:tcPr>
            <w:tcW w:w="1969" w:type="dxa"/>
            <w:gridSpan w:val="2"/>
            <w:vMerge w:val="restart"/>
            <w:vAlign w:val="center"/>
          </w:tcPr>
          <w:p w:rsidR="000823A7" w:rsidRPr="00654D04" w:rsidRDefault="000823A7" w:rsidP="002F3406">
            <w:pPr>
              <w:jc w:val="center"/>
              <w:rPr>
                <w:rFonts w:ascii="Arial" w:hAnsi="Arial" w:cs="Arial"/>
                <w:szCs w:val="24"/>
              </w:rPr>
            </w:pPr>
            <w:r w:rsidRPr="00654D04">
              <w:rPr>
                <w:rFonts w:ascii="Arial" w:hAnsi="Arial" w:cs="Arial"/>
                <w:szCs w:val="24"/>
              </w:rPr>
              <w:t>4.00</w:t>
            </w:r>
          </w:p>
        </w:tc>
      </w:tr>
      <w:tr w:rsidR="000823A7" w:rsidRPr="00654D04" w:rsidTr="0056368E">
        <w:trPr>
          <w:cantSplit/>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A</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80 – 89%</w:t>
            </w:r>
          </w:p>
        </w:tc>
        <w:tc>
          <w:tcPr>
            <w:tcW w:w="1969" w:type="dxa"/>
            <w:gridSpan w:val="2"/>
            <w:vMerge/>
          </w:tcPr>
          <w:p w:rsidR="000823A7" w:rsidRPr="00654D04" w:rsidRDefault="000823A7" w:rsidP="002F3406">
            <w:pPr>
              <w:jc w:val="center"/>
              <w:rPr>
                <w:rFonts w:ascii="Arial" w:hAnsi="Arial" w:cs="Arial"/>
                <w:szCs w:val="24"/>
              </w:rPr>
            </w:pP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B</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70 - 79%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3.00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C</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60 - 69%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2.00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D</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50 – 59%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1.00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F (Fail)</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49% and below</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0.00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p>
        </w:tc>
        <w:tc>
          <w:tcPr>
            <w:tcW w:w="4824" w:type="dxa"/>
          </w:tcPr>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73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CR (Credit)</w:t>
            </w:r>
          </w:p>
        </w:tc>
        <w:tc>
          <w:tcPr>
            <w:tcW w:w="4824" w:type="dxa"/>
          </w:tcPr>
          <w:p w:rsidR="000823A7" w:rsidRDefault="000823A7" w:rsidP="002F3406">
            <w:pPr>
              <w:rPr>
                <w:rFonts w:ascii="Arial" w:hAnsi="Arial" w:cs="Arial"/>
                <w:szCs w:val="24"/>
              </w:rPr>
            </w:pPr>
            <w:r w:rsidRPr="00654D04">
              <w:rPr>
                <w:rFonts w:ascii="Arial" w:hAnsi="Arial" w:cs="Arial"/>
                <w:szCs w:val="24"/>
              </w:rPr>
              <w:t>Credit for diploma requirements has been awarded.</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73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S</w:t>
            </w:r>
          </w:p>
        </w:tc>
        <w:tc>
          <w:tcPr>
            <w:tcW w:w="4824" w:type="dxa"/>
          </w:tcPr>
          <w:p w:rsidR="000823A7" w:rsidRDefault="000823A7" w:rsidP="002F3406">
            <w:pPr>
              <w:rPr>
                <w:rFonts w:ascii="Arial" w:hAnsi="Arial" w:cs="Arial"/>
                <w:szCs w:val="24"/>
              </w:rPr>
            </w:pPr>
            <w:r w:rsidRPr="00654D04">
              <w:rPr>
                <w:rFonts w:ascii="Arial" w:hAnsi="Arial" w:cs="Arial"/>
                <w:szCs w:val="24"/>
              </w:rPr>
              <w:t>Satisfactory achievement in field /clinical placement or non-graded subject area.</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979"/>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U</w:t>
            </w:r>
          </w:p>
        </w:tc>
        <w:tc>
          <w:tcPr>
            <w:tcW w:w="4824" w:type="dxa"/>
          </w:tcPr>
          <w:p w:rsidR="000823A7" w:rsidRDefault="000823A7" w:rsidP="002F3406">
            <w:pPr>
              <w:rPr>
                <w:rFonts w:ascii="Arial" w:hAnsi="Arial" w:cs="Arial"/>
                <w:szCs w:val="24"/>
              </w:rPr>
            </w:pPr>
            <w:r w:rsidRPr="00654D04">
              <w:rPr>
                <w:rFonts w:ascii="Arial" w:hAnsi="Arial" w:cs="Arial"/>
                <w:szCs w:val="24"/>
              </w:rPr>
              <w:t>Unsatisfactory achievement in field/clinical placement or non-graded subject area.</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056727">
        <w:trPr>
          <w:trHeight w:val="1224"/>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X</w:t>
            </w:r>
          </w:p>
        </w:tc>
        <w:tc>
          <w:tcPr>
            <w:tcW w:w="4824" w:type="dxa"/>
          </w:tcPr>
          <w:p w:rsidR="000823A7" w:rsidRDefault="000823A7" w:rsidP="002F3406">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056727">
        <w:trPr>
          <w:trHeight w:val="490"/>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NR</w:t>
            </w:r>
          </w:p>
        </w:tc>
        <w:tc>
          <w:tcPr>
            <w:tcW w:w="4824" w:type="dxa"/>
          </w:tcPr>
          <w:p w:rsidR="000823A7" w:rsidRDefault="000823A7" w:rsidP="002F3406">
            <w:pPr>
              <w:rPr>
                <w:rFonts w:ascii="Arial" w:hAnsi="Arial" w:cs="Arial"/>
                <w:szCs w:val="24"/>
              </w:rPr>
            </w:pPr>
            <w:r w:rsidRPr="00654D04">
              <w:rPr>
                <w:rFonts w:ascii="Arial" w:hAnsi="Arial" w:cs="Arial"/>
                <w:szCs w:val="24"/>
              </w:rPr>
              <w:t xml:space="preserve">Grade not reported to Registrar's office.  </w:t>
            </w:r>
          </w:p>
          <w:p w:rsidR="00BA50CC" w:rsidRPr="00654D04" w:rsidRDefault="00BA50CC"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056727">
        <w:trPr>
          <w:cantSplit/>
          <w:trHeight w:val="735"/>
        </w:trPr>
        <w:tc>
          <w:tcPr>
            <w:tcW w:w="250" w:type="dxa"/>
          </w:tcPr>
          <w:p w:rsidR="000823A7" w:rsidRPr="00365FB8" w:rsidRDefault="000823A7" w:rsidP="002F3406">
            <w:pPr>
              <w:pStyle w:val="PlainText"/>
              <w:rPr>
                <w:rFonts w:ascii="Arial" w:hAnsi="Arial" w:cs="Arial"/>
                <w:sz w:val="24"/>
                <w:szCs w:val="24"/>
              </w:rPr>
            </w:pPr>
          </w:p>
        </w:tc>
        <w:tc>
          <w:tcPr>
            <w:tcW w:w="8993" w:type="dxa"/>
            <w:gridSpan w:val="5"/>
          </w:tcPr>
          <w:p w:rsidR="00563439" w:rsidRDefault="00563439" w:rsidP="00563439">
            <w:pPr>
              <w:pStyle w:val="PlainText"/>
              <w:rPr>
                <w:rFonts w:ascii="Arial" w:hAnsi="Arial" w:cs="Arial"/>
                <w:sz w:val="24"/>
                <w:szCs w:val="24"/>
              </w:rPr>
            </w:pPr>
            <w:r w:rsidRPr="00365FB8">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w:t>
            </w:r>
            <w:proofErr w:type="gramStart"/>
            <w:r w:rsidRPr="00365FB8">
              <w:rPr>
                <w:rFonts w:ascii="Arial" w:hAnsi="Arial" w:cs="Arial"/>
                <w:sz w:val="24"/>
                <w:szCs w:val="24"/>
              </w:rPr>
              <w:t>  success</w:t>
            </w:r>
            <w:proofErr w:type="gramEnd"/>
            <w:r w:rsidRPr="00365FB8">
              <w:rPr>
                <w:rFonts w:ascii="Arial" w:hAnsi="Arial" w:cs="Arial"/>
                <w:sz w:val="24"/>
                <w:szCs w:val="24"/>
              </w:rPr>
              <w:t>. Students wishing to restrict the sharing of such information should make their wishes known to the coordinator or faculty member</w:t>
            </w:r>
            <w:r>
              <w:rPr>
                <w:rFonts w:ascii="Arial" w:hAnsi="Arial" w:cs="Arial"/>
                <w:sz w:val="24"/>
                <w:szCs w:val="24"/>
              </w:rPr>
              <w:t>.</w:t>
            </w:r>
          </w:p>
          <w:p w:rsidR="00056727" w:rsidRPr="00056727" w:rsidRDefault="00056727" w:rsidP="00365FB8">
            <w:pPr>
              <w:pStyle w:val="PlainText"/>
              <w:rPr>
                <w:rFonts w:ascii="Arial" w:hAnsi="Arial" w:cs="Arial"/>
                <w:sz w:val="24"/>
                <w:szCs w:val="24"/>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567"/>
              <w:gridCol w:w="9261"/>
            </w:tblGrid>
            <w:tr w:rsidR="00BA50CC" w:rsidRPr="00056727" w:rsidTr="00BA50CC">
              <w:trPr>
                <w:cantSplit/>
                <w:trHeight w:val="17"/>
              </w:trPr>
              <w:tc>
                <w:tcPr>
                  <w:tcW w:w="567" w:type="dxa"/>
                </w:tcPr>
                <w:p w:rsidR="00BA50CC" w:rsidRPr="00056727" w:rsidRDefault="00BA50CC" w:rsidP="00BA50CC">
                  <w:pPr>
                    <w:rPr>
                      <w:rFonts w:ascii="Arial" w:hAnsi="Arial" w:cs="Arial"/>
                      <w:b/>
                      <w:szCs w:val="24"/>
                    </w:rPr>
                  </w:pPr>
                  <w:r w:rsidRPr="00056727">
                    <w:rPr>
                      <w:rFonts w:ascii="Arial" w:hAnsi="Arial" w:cs="Arial"/>
                      <w:b/>
                      <w:szCs w:val="24"/>
                    </w:rPr>
                    <w:t>VI</w:t>
                  </w:r>
                </w:p>
              </w:tc>
              <w:tc>
                <w:tcPr>
                  <w:tcW w:w="9261" w:type="dxa"/>
                </w:tcPr>
                <w:p w:rsidR="00BA50CC" w:rsidRPr="00056727" w:rsidRDefault="00BA50CC" w:rsidP="00BA50CC">
                  <w:pPr>
                    <w:rPr>
                      <w:rFonts w:ascii="Arial" w:hAnsi="Arial" w:cs="Arial"/>
                      <w:b/>
                      <w:szCs w:val="24"/>
                    </w:rPr>
                  </w:pPr>
                  <w:r w:rsidRPr="00056727">
                    <w:rPr>
                      <w:rFonts w:ascii="Arial" w:hAnsi="Arial" w:cs="Arial"/>
                      <w:b/>
                      <w:szCs w:val="24"/>
                    </w:rPr>
                    <w:t>SPECIAL NOTES:</w:t>
                  </w:r>
                </w:p>
                <w:p w:rsidR="00BA50CC" w:rsidRPr="00056727" w:rsidRDefault="00BA50CC" w:rsidP="00BA50CC">
                  <w:pPr>
                    <w:autoSpaceDE w:val="0"/>
                    <w:autoSpaceDN w:val="0"/>
                    <w:adjustRightInd w:val="0"/>
                    <w:jc w:val="both"/>
                    <w:rPr>
                      <w:rFonts w:ascii="Arial" w:hAnsi="Arial" w:cs="Arial"/>
                      <w:b/>
                      <w:szCs w:val="24"/>
                    </w:rPr>
                  </w:pPr>
                </w:p>
              </w:tc>
            </w:tr>
          </w:tbl>
          <w:p w:rsidR="00BA50CC" w:rsidRPr="00F3168B" w:rsidRDefault="00BA50CC" w:rsidP="00BA50CC">
            <w:pPr>
              <w:jc w:val="both"/>
              <w:rPr>
                <w:rFonts w:ascii="Arial" w:hAnsi="Arial" w:cs="Arial"/>
                <w:sz w:val="22"/>
                <w:szCs w:val="22"/>
              </w:rPr>
            </w:pPr>
          </w:p>
          <w:p w:rsidR="00BA50CC" w:rsidRPr="00F3168B" w:rsidRDefault="00BA50CC" w:rsidP="00BA50CC">
            <w:pPr>
              <w:autoSpaceDE w:val="0"/>
              <w:autoSpaceDN w:val="0"/>
              <w:adjustRightInd w:val="0"/>
              <w:jc w:val="both"/>
              <w:rPr>
                <w:rFonts w:ascii="Arial" w:hAnsi="Arial" w:cs="Arial"/>
                <w:color w:val="000000"/>
                <w:sz w:val="22"/>
                <w:szCs w:val="22"/>
              </w:rPr>
            </w:pPr>
            <w:r w:rsidRPr="00F3168B">
              <w:rPr>
                <w:rFonts w:ascii="Arial" w:hAnsi="Arial" w:cs="Arial"/>
                <w:b/>
                <w:color w:val="000000"/>
                <w:sz w:val="22"/>
                <w:szCs w:val="22"/>
              </w:rPr>
              <w:t xml:space="preserve">ACADEMIC HONESTY </w:t>
            </w:r>
            <w:r w:rsidRPr="00F3168B">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BA50CC" w:rsidRPr="00F3168B" w:rsidRDefault="00BA50CC" w:rsidP="00BA50CC">
            <w:pPr>
              <w:jc w:val="both"/>
              <w:rPr>
                <w:rFonts w:ascii="Arial" w:hAnsi="Arial" w:cs="Arial"/>
                <w:b/>
                <w:sz w:val="22"/>
                <w:szCs w:val="22"/>
              </w:rPr>
            </w:pPr>
          </w:p>
          <w:p w:rsidR="00BA50CC" w:rsidRPr="00F3168B" w:rsidRDefault="00BA50CC" w:rsidP="00BA50CC">
            <w:pPr>
              <w:jc w:val="both"/>
              <w:rPr>
                <w:rFonts w:ascii="Arial" w:hAnsi="Arial" w:cs="Arial"/>
                <w:sz w:val="22"/>
                <w:szCs w:val="22"/>
              </w:rPr>
            </w:pPr>
            <w:r w:rsidRPr="00F3168B">
              <w:rPr>
                <w:rFonts w:ascii="Arial" w:hAnsi="Arial" w:cs="Arial"/>
                <w:b/>
                <w:sz w:val="22"/>
                <w:szCs w:val="22"/>
              </w:rPr>
              <w:t xml:space="preserve">ATTENDANCE AND </w:t>
            </w:r>
            <w:r w:rsidR="00A4294F">
              <w:rPr>
                <w:rFonts w:ascii="Arial" w:hAnsi="Arial" w:cs="Arial"/>
                <w:b/>
                <w:sz w:val="22"/>
                <w:szCs w:val="22"/>
              </w:rPr>
              <w:t xml:space="preserve">CLASS </w:t>
            </w:r>
            <w:r w:rsidRPr="00F3168B">
              <w:rPr>
                <w:rFonts w:ascii="Arial" w:hAnsi="Arial" w:cs="Arial"/>
                <w:b/>
                <w:sz w:val="22"/>
                <w:szCs w:val="22"/>
              </w:rPr>
              <w:t xml:space="preserve">PARTICIPATION: </w:t>
            </w:r>
            <w:r w:rsidRPr="00F3168B">
              <w:rPr>
                <w:rFonts w:ascii="Arial" w:hAnsi="Arial" w:cs="Arial"/>
                <w:sz w:val="22"/>
                <w:szCs w:val="22"/>
              </w:rPr>
              <w:t>There is a direct correlation between academic performance, class attendance and participation</w:t>
            </w:r>
            <w:r w:rsidR="009A0F05">
              <w:rPr>
                <w:rFonts w:ascii="Arial" w:hAnsi="Arial" w:cs="Arial"/>
                <w:sz w:val="22"/>
                <w:szCs w:val="22"/>
              </w:rPr>
              <w:t>. T</w:t>
            </w:r>
            <w:r w:rsidRPr="00F3168B">
              <w:rPr>
                <w:rFonts w:ascii="Arial" w:hAnsi="Arial" w:cs="Arial"/>
                <w:sz w:val="22"/>
                <w:szCs w:val="22"/>
              </w:rPr>
              <w:t xml:space="preserve">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w:t>
            </w:r>
          </w:p>
          <w:p w:rsidR="00BA50CC" w:rsidRPr="00F3168B" w:rsidRDefault="00BA50CC" w:rsidP="00BA50CC">
            <w:pPr>
              <w:autoSpaceDE w:val="0"/>
              <w:autoSpaceDN w:val="0"/>
              <w:adjustRightInd w:val="0"/>
              <w:jc w:val="both"/>
              <w:rPr>
                <w:rFonts w:ascii="Arial" w:hAnsi="Arial" w:cs="Arial"/>
                <w:sz w:val="22"/>
                <w:szCs w:val="22"/>
              </w:rPr>
            </w:pPr>
          </w:p>
          <w:p w:rsidR="00BA50CC" w:rsidRPr="00F3168B" w:rsidRDefault="00BA50CC" w:rsidP="00BA50CC">
            <w:pPr>
              <w:jc w:val="both"/>
              <w:rPr>
                <w:rFonts w:ascii="Arial" w:hAnsi="Arial" w:cs="Arial"/>
                <w:color w:val="000000"/>
                <w:sz w:val="22"/>
                <w:szCs w:val="22"/>
              </w:rPr>
            </w:pPr>
            <w:r w:rsidRPr="00F3168B">
              <w:rPr>
                <w:rFonts w:ascii="Arial" w:hAnsi="Arial" w:cs="Arial"/>
                <w:b/>
                <w:color w:val="000000"/>
                <w:sz w:val="22"/>
                <w:szCs w:val="22"/>
              </w:rPr>
              <w:t>CELL PHONES, PDAs, AND OTHER ELECTRONIC DEVICES</w:t>
            </w:r>
            <w:r w:rsidRPr="00F3168B">
              <w:rPr>
                <w:rFonts w:ascii="Arial" w:hAnsi="Arial" w:cs="Arial"/>
                <w:color w:val="000000"/>
                <w:sz w:val="22"/>
                <w:szCs w:val="22"/>
              </w:rPr>
              <w:t xml:space="preserve"> need to be turned off before the class starts. </w:t>
            </w:r>
            <w:r>
              <w:rPr>
                <w:rFonts w:ascii="Arial" w:hAnsi="Arial" w:cs="Arial"/>
                <w:color w:val="000000"/>
                <w:sz w:val="22"/>
                <w:szCs w:val="22"/>
              </w:rPr>
              <w:t xml:space="preserve">Texting will not be allowed during class time. </w:t>
            </w:r>
            <w:r w:rsidRPr="00F3168B">
              <w:rPr>
                <w:rFonts w:ascii="Arial" w:hAnsi="Arial" w:cs="Arial"/>
                <w:color w:val="000000"/>
                <w:sz w:val="22"/>
                <w:szCs w:val="22"/>
              </w:rPr>
              <w:t>Students can use personal electronic devices with the sole purpose of taking class notes and checking information, while completing class activities</w:t>
            </w:r>
            <w:r>
              <w:rPr>
                <w:rFonts w:ascii="Arial" w:hAnsi="Arial" w:cs="Arial"/>
                <w:color w:val="000000"/>
                <w:sz w:val="22"/>
                <w:szCs w:val="22"/>
              </w:rPr>
              <w:t xml:space="preserve">. To do so, they have to approach the professor, request an </w:t>
            </w:r>
            <w:r w:rsidRPr="00F3168B">
              <w:rPr>
                <w:rFonts w:ascii="Arial" w:hAnsi="Arial" w:cs="Arial"/>
                <w:color w:val="000000"/>
                <w:sz w:val="22"/>
                <w:szCs w:val="22"/>
              </w:rPr>
              <w:t>explicit authorization</w:t>
            </w:r>
            <w:r>
              <w:rPr>
                <w:rFonts w:ascii="Arial" w:hAnsi="Arial" w:cs="Arial"/>
                <w:color w:val="000000"/>
                <w:sz w:val="22"/>
                <w:szCs w:val="22"/>
              </w:rPr>
              <w:t>, and receive her permission</w:t>
            </w:r>
            <w:r w:rsidRPr="00F3168B">
              <w:rPr>
                <w:rFonts w:ascii="Arial" w:hAnsi="Arial" w:cs="Arial"/>
                <w:color w:val="000000"/>
                <w:sz w:val="22"/>
                <w:szCs w:val="22"/>
              </w:rPr>
              <w:t>.</w:t>
            </w:r>
          </w:p>
          <w:p w:rsidR="00BA50CC" w:rsidRPr="00F3168B" w:rsidRDefault="00BA50CC" w:rsidP="00BA50CC">
            <w:pPr>
              <w:jc w:val="both"/>
              <w:rPr>
                <w:rFonts w:ascii="Arial" w:hAnsi="Arial" w:cs="Arial"/>
                <w:color w:val="000000"/>
                <w:sz w:val="22"/>
                <w:szCs w:val="22"/>
              </w:rPr>
            </w:pPr>
          </w:p>
          <w:p w:rsidR="00BA50CC" w:rsidRPr="00F3168B" w:rsidRDefault="00BA50CC" w:rsidP="00BA50CC">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BA50CC" w:rsidRPr="00F3168B" w:rsidRDefault="00BA50CC" w:rsidP="00BA50CC">
            <w:pPr>
              <w:jc w:val="both"/>
              <w:rPr>
                <w:rFonts w:ascii="Arial" w:hAnsi="Arial" w:cs="Arial"/>
                <w:sz w:val="22"/>
                <w:szCs w:val="22"/>
              </w:rPr>
            </w:pPr>
          </w:p>
          <w:p w:rsidR="00BA50CC" w:rsidRDefault="00BA50CC" w:rsidP="00BA50CC">
            <w:pPr>
              <w:jc w:val="both"/>
              <w:rPr>
                <w:rFonts w:ascii="Arial" w:hAnsi="Arial" w:cs="Arial"/>
                <w:color w:val="000000"/>
                <w:sz w:val="22"/>
                <w:szCs w:val="22"/>
              </w:rPr>
            </w:pPr>
            <w:r w:rsidRPr="00F3168B">
              <w:rPr>
                <w:rFonts w:ascii="Arial" w:hAnsi="Arial" w:cs="Arial"/>
                <w:b/>
                <w:color w:val="000000"/>
                <w:sz w:val="22"/>
                <w:szCs w:val="22"/>
              </w:rPr>
              <w:t xml:space="preserve">LATE SUBMISSION </w:t>
            </w:r>
            <w:r w:rsidRPr="00F3168B">
              <w:rPr>
                <w:rFonts w:ascii="Arial" w:hAnsi="Arial" w:cs="Arial"/>
                <w:color w:val="000000"/>
                <w:sz w:val="22"/>
                <w:szCs w:val="22"/>
              </w:rPr>
              <w:t xml:space="preserve">of assignments will be accepted but 10 % of the assignment grade will be deducted per late day up to one week past the due date, except if the student applies to the extension allowance (see below) for the first time. Following the first late week, an extra 10 % will be deducted per each late week. No late assignments will be accepted once the professor has returned marked assignments to the class. </w:t>
            </w:r>
          </w:p>
          <w:p w:rsidR="00BA50CC" w:rsidRDefault="00BA50CC" w:rsidP="00BA50CC">
            <w:pPr>
              <w:jc w:val="both"/>
              <w:rPr>
                <w:rFonts w:ascii="Arial" w:hAnsi="Arial" w:cs="Arial"/>
                <w:color w:val="000000"/>
                <w:sz w:val="22"/>
                <w:szCs w:val="22"/>
              </w:rPr>
            </w:pPr>
          </w:p>
          <w:p w:rsidR="00BA50CC" w:rsidRPr="00F3168B" w:rsidRDefault="00BA50CC" w:rsidP="00BA50CC">
            <w:pPr>
              <w:jc w:val="both"/>
              <w:rPr>
                <w:rFonts w:ascii="Arial" w:hAnsi="Arial" w:cs="Arial"/>
                <w:sz w:val="22"/>
                <w:szCs w:val="22"/>
              </w:rPr>
            </w:pPr>
            <w:r w:rsidRPr="00F3168B">
              <w:rPr>
                <w:rFonts w:ascii="Arial" w:hAnsi="Arial" w:cs="Arial"/>
                <w:b/>
                <w:sz w:val="22"/>
                <w:szCs w:val="22"/>
              </w:rPr>
              <w:t xml:space="preserve">EXTENSION ALLOWANCE. </w:t>
            </w:r>
            <w:r w:rsidRPr="00F3168B">
              <w:rPr>
                <w:rFonts w:ascii="Arial" w:hAnsi="Arial" w:cs="Arial"/>
                <w:sz w:val="22"/>
                <w:szCs w:val="22"/>
              </w:rPr>
              <w:t xml:space="preserve">Each student is entitled to one week extension without credit penalty for one assignment other than class activities. This allowance can be used only once during the semester. In order to request the extension allowance, the student needs to write “Extension Allowance” on the cover page of the assignment. </w:t>
            </w:r>
          </w:p>
          <w:p w:rsidR="00BA50CC" w:rsidRPr="00BA50CC" w:rsidRDefault="00BA50CC" w:rsidP="00365FB8">
            <w:pPr>
              <w:pStyle w:val="PlainText"/>
              <w:rPr>
                <w:rFonts w:ascii="Arial" w:hAnsi="Arial" w:cs="Arial"/>
                <w:sz w:val="24"/>
                <w:szCs w:val="24"/>
                <w:lang w:val="en-US"/>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0823A7" w:rsidRPr="00365FB8" w:rsidRDefault="000823A7" w:rsidP="002F3406">
            <w:pPr>
              <w:pStyle w:val="PlainText"/>
              <w:rPr>
                <w:rFonts w:ascii="Arial" w:hAnsi="Arial" w:cs="Arial"/>
                <w:sz w:val="24"/>
                <w:szCs w:val="24"/>
              </w:rPr>
            </w:pPr>
          </w:p>
        </w:tc>
      </w:tr>
    </w:tbl>
    <w:tbl>
      <w:tblPr>
        <w:tblpPr w:leftFromText="180" w:rightFromText="180" w:vertAnchor="text" w:horzAnchor="margin" w:tblpY="1"/>
        <w:tblOverlap w:val="never"/>
        <w:tblW w:w="9867" w:type="dxa"/>
        <w:tblLayout w:type="fixed"/>
        <w:tblLook w:val="0000" w:firstRow="0" w:lastRow="0" w:firstColumn="0" w:lastColumn="0" w:noHBand="0" w:noVBand="0"/>
      </w:tblPr>
      <w:tblGrid>
        <w:gridCol w:w="9867"/>
      </w:tblGrid>
      <w:tr w:rsidR="000823A7" w:rsidRPr="00F3168B" w:rsidTr="00056727">
        <w:trPr>
          <w:cantSplit/>
          <w:trHeight w:val="4007"/>
        </w:trPr>
        <w:tc>
          <w:tcPr>
            <w:tcW w:w="9867" w:type="dxa"/>
          </w:tcPr>
          <w:p w:rsidR="00BA50CC" w:rsidRPr="00F3168B" w:rsidRDefault="00BA50CC" w:rsidP="00BA50CC">
            <w:pPr>
              <w:jc w:val="both"/>
              <w:rPr>
                <w:rFonts w:ascii="Arial" w:hAnsi="Arial" w:cs="Arial"/>
                <w:sz w:val="22"/>
                <w:szCs w:val="22"/>
              </w:rPr>
            </w:pPr>
            <w:r w:rsidRPr="00F3168B">
              <w:rPr>
                <w:rFonts w:ascii="Arial" w:hAnsi="Arial" w:cs="Arial"/>
                <w:b/>
                <w:sz w:val="22"/>
                <w:szCs w:val="22"/>
              </w:rPr>
              <w:lastRenderedPageBreak/>
              <w:t xml:space="preserve">STUDENT-PROFESSOR CONSULTATIONS </w:t>
            </w:r>
            <w:r w:rsidRPr="00F3168B">
              <w:rPr>
                <w:rFonts w:ascii="Arial" w:hAnsi="Arial" w:cs="Arial"/>
                <w:sz w:val="22"/>
                <w:szCs w:val="22"/>
              </w:rPr>
              <w:t>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BA50CC" w:rsidRPr="00F3168B" w:rsidRDefault="00BA50CC" w:rsidP="00BA50CC">
            <w:pPr>
              <w:jc w:val="both"/>
              <w:rPr>
                <w:rFonts w:ascii="Arial" w:hAnsi="Arial" w:cs="Arial"/>
                <w:sz w:val="22"/>
                <w:szCs w:val="22"/>
              </w:rPr>
            </w:pPr>
          </w:p>
          <w:p w:rsidR="00BA50CC" w:rsidRDefault="00BA50CC" w:rsidP="00A424CA">
            <w:pPr>
              <w:jc w:val="both"/>
              <w:rPr>
                <w:rFonts w:ascii="Arial" w:hAnsi="Arial" w:cs="Arial"/>
                <w:color w:val="000000"/>
                <w:sz w:val="22"/>
                <w:szCs w:val="22"/>
              </w:rPr>
            </w:pPr>
          </w:p>
          <w:p w:rsidR="00BA50CC" w:rsidRPr="00F3168B" w:rsidRDefault="00BA50CC" w:rsidP="00BA50CC">
            <w:pPr>
              <w:rPr>
                <w:rFonts w:ascii="Arial" w:hAnsi="Arial" w:cs="Arial"/>
                <w:sz w:val="22"/>
                <w:szCs w:val="22"/>
              </w:rPr>
            </w:pPr>
            <w:r w:rsidRPr="00F3168B">
              <w:rPr>
                <w:rFonts w:ascii="Arial" w:hAnsi="Arial" w:cs="Arial"/>
                <w:b/>
                <w:sz w:val="22"/>
                <w:szCs w:val="22"/>
              </w:rPr>
              <w:t>FILMS</w:t>
            </w:r>
            <w:r w:rsidR="009A0F05">
              <w:rPr>
                <w:rFonts w:ascii="Arial" w:hAnsi="Arial" w:cs="Arial"/>
                <w:b/>
                <w:sz w:val="22"/>
                <w:szCs w:val="22"/>
              </w:rPr>
              <w:t xml:space="preserve">, </w:t>
            </w:r>
            <w:r w:rsidR="00056727">
              <w:rPr>
                <w:rFonts w:ascii="Arial" w:hAnsi="Arial" w:cs="Arial"/>
                <w:b/>
                <w:sz w:val="22"/>
                <w:szCs w:val="22"/>
              </w:rPr>
              <w:t>SONGS</w:t>
            </w:r>
            <w:r w:rsidR="009A0F05">
              <w:rPr>
                <w:rFonts w:ascii="Arial" w:hAnsi="Arial" w:cs="Arial"/>
                <w:b/>
                <w:sz w:val="22"/>
                <w:szCs w:val="22"/>
              </w:rPr>
              <w:t>, AND READINGS</w:t>
            </w:r>
            <w:r w:rsidR="00056727">
              <w:rPr>
                <w:rFonts w:ascii="Arial" w:hAnsi="Arial" w:cs="Arial"/>
                <w:b/>
                <w:sz w:val="22"/>
                <w:szCs w:val="22"/>
              </w:rPr>
              <w:t xml:space="preserve"> </w:t>
            </w:r>
            <w:r w:rsidRPr="00F3168B">
              <w:rPr>
                <w:rFonts w:ascii="Arial" w:hAnsi="Arial" w:cs="Arial"/>
                <w:b/>
                <w:sz w:val="22"/>
                <w:szCs w:val="22"/>
              </w:rPr>
              <w:t xml:space="preserve">TO </w:t>
            </w:r>
            <w:r w:rsidR="00056727">
              <w:rPr>
                <w:rFonts w:ascii="Arial" w:hAnsi="Arial" w:cs="Arial"/>
                <w:b/>
                <w:sz w:val="22"/>
                <w:szCs w:val="22"/>
              </w:rPr>
              <w:t xml:space="preserve">BE ANALYZED </w:t>
            </w:r>
            <w:r w:rsidRPr="00F3168B">
              <w:rPr>
                <w:rFonts w:ascii="Arial" w:hAnsi="Arial" w:cs="Arial"/>
                <w:b/>
                <w:sz w:val="22"/>
                <w:szCs w:val="22"/>
              </w:rPr>
              <w:t xml:space="preserve">IN CLASS MAY CONTAIN MATURE AND VIOLENT SCENES AS WELL AS MATURE LANGUAGE. </w:t>
            </w:r>
            <w:r w:rsidR="001E0321">
              <w:rPr>
                <w:rFonts w:ascii="Arial" w:hAnsi="Arial" w:cs="Arial"/>
                <w:sz w:val="22"/>
                <w:szCs w:val="22"/>
              </w:rPr>
              <w:t xml:space="preserve">Viewers’, readers’ and listeners’ </w:t>
            </w:r>
            <w:r w:rsidRPr="00F3168B">
              <w:rPr>
                <w:rFonts w:ascii="Arial" w:hAnsi="Arial" w:cs="Arial"/>
                <w:sz w:val="22"/>
                <w:szCs w:val="22"/>
              </w:rPr>
              <w:t>discretion is advi</w:t>
            </w:r>
            <w:r w:rsidR="00056727">
              <w:rPr>
                <w:rFonts w:ascii="Arial" w:hAnsi="Arial" w:cs="Arial"/>
                <w:sz w:val="22"/>
                <w:szCs w:val="22"/>
              </w:rPr>
              <w:t xml:space="preserve">sed during </w:t>
            </w:r>
            <w:r w:rsidR="009A0F05">
              <w:rPr>
                <w:rFonts w:ascii="Arial" w:hAnsi="Arial" w:cs="Arial"/>
                <w:sz w:val="22"/>
                <w:szCs w:val="22"/>
              </w:rPr>
              <w:t>in-</w:t>
            </w:r>
            <w:r w:rsidR="00056727">
              <w:rPr>
                <w:rFonts w:ascii="Arial" w:hAnsi="Arial" w:cs="Arial"/>
                <w:sz w:val="22"/>
                <w:szCs w:val="22"/>
              </w:rPr>
              <w:t xml:space="preserve">class film screening, </w:t>
            </w:r>
            <w:r w:rsidR="002C3AF6">
              <w:rPr>
                <w:rFonts w:ascii="Arial" w:hAnsi="Arial" w:cs="Arial"/>
                <w:sz w:val="22"/>
                <w:szCs w:val="22"/>
              </w:rPr>
              <w:t>song listening, and discussion of those materials.</w:t>
            </w:r>
            <w:r w:rsidR="00493CB0">
              <w:rPr>
                <w:rFonts w:ascii="Arial" w:hAnsi="Arial" w:cs="Arial"/>
                <w:sz w:val="22"/>
                <w:szCs w:val="22"/>
              </w:rPr>
              <w:t xml:space="preserve"> The content of films</w:t>
            </w:r>
            <w:r w:rsidR="001E0321">
              <w:rPr>
                <w:rFonts w:ascii="Arial" w:hAnsi="Arial" w:cs="Arial"/>
                <w:sz w:val="22"/>
                <w:szCs w:val="22"/>
              </w:rPr>
              <w:t xml:space="preserve">, </w:t>
            </w:r>
            <w:r w:rsidR="00493CB0">
              <w:rPr>
                <w:rFonts w:ascii="Arial" w:hAnsi="Arial" w:cs="Arial"/>
                <w:sz w:val="22"/>
                <w:szCs w:val="22"/>
              </w:rPr>
              <w:t>songs</w:t>
            </w:r>
            <w:r w:rsidR="001E0321">
              <w:rPr>
                <w:rFonts w:ascii="Arial" w:hAnsi="Arial" w:cs="Arial"/>
                <w:sz w:val="22"/>
                <w:szCs w:val="22"/>
              </w:rPr>
              <w:t>, and readings</w:t>
            </w:r>
            <w:r w:rsidR="00493CB0">
              <w:rPr>
                <w:rFonts w:ascii="Arial" w:hAnsi="Arial" w:cs="Arial"/>
                <w:sz w:val="22"/>
                <w:szCs w:val="22"/>
              </w:rPr>
              <w:t xml:space="preserve"> do not necessarily represent the professor’s view. Rather, films, songs, and readings are selected to provoke </w:t>
            </w:r>
            <w:r w:rsidR="001E0321">
              <w:rPr>
                <w:rFonts w:ascii="Arial" w:hAnsi="Arial" w:cs="Arial"/>
                <w:sz w:val="22"/>
                <w:szCs w:val="22"/>
              </w:rPr>
              <w:t xml:space="preserve">and trigger </w:t>
            </w:r>
            <w:r w:rsidR="009A0F05">
              <w:rPr>
                <w:rFonts w:ascii="Arial" w:hAnsi="Arial" w:cs="Arial"/>
                <w:sz w:val="22"/>
                <w:szCs w:val="22"/>
              </w:rPr>
              <w:t xml:space="preserve">class </w:t>
            </w:r>
            <w:r w:rsidR="00493CB0">
              <w:rPr>
                <w:rFonts w:ascii="Arial" w:hAnsi="Arial" w:cs="Arial"/>
                <w:sz w:val="22"/>
                <w:szCs w:val="22"/>
              </w:rPr>
              <w:t>discussion</w:t>
            </w:r>
            <w:r w:rsidR="001E0321">
              <w:rPr>
                <w:rFonts w:ascii="Arial" w:hAnsi="Arial" w:cs="Arial"/>
                <w:sz w:val="22"/>
                <w:szCs w:val="22"/>
              </w:rPr>
              <w:t>s</w:t>
            </w:r>
            <w:r w:rsidR="009A0F05">
              <w:rPr>
                <w:rFonts w:ascii="Arial" w:hAnsi="Arial" w:cs="Arial"/>
                <w:sz w:val="22"/>
                <w:szCs w:val="22"/>
              </w:rPr>
              <w:t xml:space="preserve"> and to critically apply learned concepts.</w:t>
            </w:r>
          </w:p>
          <w:p w:rsidR="0078449A" w:rsidRPr="00F3168B" w:rsidRDefault="0078449A" w:rsidP="0056368E">
            <w:pPr>
              <w:autoSpaceDE w:val="0"/>
              <w:autoSpaceDN w:val="0"/>
              <w:adjustRightInd w:val="0"/>
              <w:jc w:val="both"/>
              <w:rPr>
                <w:rFonts w:ascii="Arial" w:hAnsi="Arial" w:cs="Arial"/>
                <w:sz w:val="22"/>
                <w:szCs w:val="22"/>
              </w:rPr>
            </w:pPr>
          </w:p>
        </w:tc>
      </w:tr>
      <w:tr w:rsidR="000823A7" w:rsidRPr="00F3168B" w:rsidTr="00056727">
        <w:trPr>
          <w:cantSplit/>
          <w:trHeight w:val="125"/>
        </w:trPr>
        <w:tc>
          <w:tcPr>
            <w:tcW w:w="9867" w:type="dxa"/>
          </w:tcPr>
          <w:p w:rsidR="000823A7" w:rsidRPr="00F3168B" w:rsidRDefault="000823A7" w:rsidP="00BA50CC">
            <w:pPr>
              <w:rPr>
                <w:rFonts w:ascii="Arial" w:hAnsi="Arial" w:cs="Arial"/>
                <w:sz w:val="22"/>
                <w:szCs w:val="22"/>
                <w:u w:val="single"/>
              </w:rPr>
            </w:pPr>
          </w:p>
        </w:tc>
      </w:tr>
    </w:tbl>
    <w:p w:rsidR="002F3406" w:rsidRPr="00F3168B" w:rsidRDefault="002F3406" w:rsidP="002F3406">
      <w:pPr>
        <w:rPr>
          <w:rFonts w:ascii="Arial" w:hAnsi="Arial" w:cs="Arial"/>
          <w:b/>
          <w:bCs/>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 xml:space="preserve">in order to </w:t>
      </w:r>
      <w:r w:rsidR="009A0F05">
        <w:rPr>
          <w:rFonts w:ascii="Arial" w:hAnsi="Arial" w:cs="Arial"/>
          <w:sz w:val="22"/>
          <w:szCs w:val="22"/>
        </w:rPr>
        <w:t xml:space="preserve">best </w:t>
      </w:r>
      <w:r w:rsidRPr="00F3168B">
        <w:rPr>
          <w:rFonts w:ascii="Arial" w:hAnsi="Arial" w:cs="Arial"/>
          <w:sz w:val="22"/>
          <w:szCs w:val="22"/>
        </w:rPr>
        <w:t>meet students’ needs.</w:t>
      </w:r>
      <w:r w:rsidR="009A0F05">
        <w:rPr>
          <w:rFonts w:ascii="Arial" w:hAnsi="Arial" w:cs="Arial"/>
          <w:sz w:val="22"/>
          <w:szCs w:val="22"/>
        </w:rPr>
        <w:t xml:space="preserve"> Any modification will be announced in class and through LMS.</w:t>
      </w:r>
    </w:p>
    <w:tbl>
      <w:tblPr>
        <w:tblW w:w="9132" w:type="dxa"/>
        <w:tblInd w:w="3" w:type="dxa"/>
        <w:tblLayout w:type="fixed"/>
        <w:tblLook w:val="0000" w:firstRow="0" w:lastRow="0" w:firstColumn="0" w:lastColumn="0" w:noHBand="0" w:noVBand="0"/>
      </w:tblPr>
      <w:tblGrid>
        <w:gridCol w:w="9132"/>
      </w:tblGrid>
      <w:tr w:rsidR="000823A7" w:rsidRPr="006D32E5" w:rsidTr="002F3406">
        <w:trPr>
          <w:cantSplit/>
          <w:trHeight w:val="128"/>
        </w:trPr>
        <w:tc>
          <w:tcPr>
            <w:tcW w:w="8436" w:type="dxa"/>
          </w:tcPr>
          <w:p w:rsidR="000823A7" w:rsidRDefault="000823A7" w:rsidP="002F3406">
            <w:pPr>
              <w:rPr>
                <w:rFonts w:ascii="Arial" w:hAnsi="Arial"/>
                <w:b/>
              </w:rPr>
            </w:pPr>
          </w:p>
          <w:p w:rsidR="0078449A" w:rsidRDefault="0078449A" w:rsidP="002F3406">
            <w:pPr>
              <w:rPr>
                <w:rFonts w:ascii="Arial" w:hAnsi="Arial"/>
                <w:b/>
              </w:rPr>
            </w:pPr>
          </w:p>
          <w:p w:rsidR="000823A7" w:rsidRPr="006D32E5" w:rsidRDefault="000823A7" w:rsidP="002F3406">
            <w:pPr>
              <w:rPr>
                <w:rFonts w:ascii="Arial" w:hAnsi="Arial"/>
                <w:b/>
              </w:rPr>
            </w:pPr>
            <w:r>
              <w:rPr>
                <w:rFonts w:ascii="Arial" w:hAnsi="Arial"/>
                <w:b/>
              </w:rPr>
              <w:t xml:space="preserve">VII. </w:t>
            </w:r>
            <w:r w:rsidRPr="006D32E5">
              <w:rPr>
                <w:rFonts w:ascii="Arial" w:hAnsi="Arial"/>
                <w:b/>
              </w:rPr>
              <w:t>COURSE OUTLINE ADDENDUM:</w:t>
            </w:r>
          </w:p>
          <w:p w:rsidR="000823A7" w:rsidRPr="006D32E5" w:rsidRDefault="000823A7" w:rsidP="002F3406">
            <w:pPr>
              <w:rPr>
                <w:rFonts w:ascii="Arial" w:hAnsi="Arial"/>
                <w:b/>
              </w:rPr>
            </w:pPr>
          </w:p>
        </w:tc>
      </w:tr>
      <w:tr w:rsidR="000823A7" w:rsidRPr="006D32E5" w:rsidTr="002F3406">
        <w:trPr>
          <w:cantSplit/>
          <w:trHeight w:val="128"/>
        </w:trPr>
        <w:tc>
          <w:tcPr>
            <w:tcW w:w="8436" w:type="dxa"/>
          </w:tcPr>
          <w:p w:rsidR="000823A7" w:rsidRPr="006D32E5" w:rsidRDefault="000823A7" w:rsidP="002F3406">
            <w:pPr>
              <w:rPr>
                <w:rFonts w:ascii="Arial" w:hAnsi="Arial"/>
              </w:rPr>
            </w:pPr>
            <w:r w:rsidRPr="006D32E5">
              <w:rPr>
                <w:rFonts w:ascii="Arial" w:hAnsi="Arial"/>
              </w:rPr>
              <w:t>The provisions contained in the addendum located on the portal form part of this course outline.</w:t>
            </w:r>
          </w:p>
        </w:tc>
      </w:tr>
    </w:tbl>
    <w:p w:rsidR="000823A7" w:rsidRDefault="000823A7" w:rsidP="000823A7"/>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B0" w:rsidRDefault="00493CB0">
      <w:r>
        <w:separator/>
      </w:r>
    </w:p>
  </w:endnote>
  <w:endnote w:type="continuationSeparator" w:id="0">
    <w:p w:rsidR="00493CB0" w:rsidRDefault="0049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B0" w:rsidRDefault="00493CB0">
      <w:r>
        <w:separator/>
      </w:r>
    </w:p>
  </w:footnote>
  <w:footnote w:type="continuationSeparator" w:id="0">
    <w:p w:rsidR="00493CB0" w:rsidRDefault="00493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B0" w:rsidRDefault="00493C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3CB0" w:rsidRDefault="00493C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95678"/>
      <w:docPartObj>
        <w:docPartGallery w:val="Page Numbers (Top of Page)"/>
        <w:docPartUnique/>
      </w:docPartObj>
    </w:sdtPr>
    <w:sdtEndPr>
      <w:rPr>
        <w:noProof/>
      </w:rPr>
    </w:sdtEndPr>
    <w:sdtContent>
      <w:p w:rsidR="00493CB0" w:rsidRDefault="00493CB0">
        <w:pPr>
          <w:pStyle w:val="Header"/>
          <w:jc w:val="center"/>
        </w:pPr>
        <w:r>
          <w:fldChar w:fldCharType="begin"/>
        </w:r>
        <w:r>
          <w:instrText xml:space="preserve"> PAGE   \* MERGEFORMAT </w:instrText>
        </w:r>
        <w:r>
          <w:fldChar w:fldCharType="separate"/>
        </w:r>
        <w:r w:rsidR="00DB1F86">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3E24AF"/>
    <w:multiLevelType w:val="singleLevel"/>
    <w:tmpl w:val="0809000F"/>
    <w:lvl w:ilvl="0">
      <w:start w:val="1"/>
      <w:numFmt w:val="decimal"/>
      <w:lvlText w:val="%1."/>
      <w:lvlJc w:val="left"/>
      <w:pPr>
        <w:tabs>
          <w:tab w:val="num" w:pos="360"/>
        </w:tabs>
        <w:ind w:left="360" w:hanging="360"/>
      </w:pPr>
    </w:lvl>
  </w:abstractNum>
  <w:abstractNum w:abstractNumId="12">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22">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4E90652"/>
    <w:multiLevelType w:val="hybridMultilevel"/>
    <w:tmpl w:val="3DF06D0C"/>
    <w:lvl w:ilvl="0" w:tplc="1009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13"/>
  </w:num>
  <w:num w:numId="2">
    <w:abstractNumId w:val="28"/>
  </w:num>
  <w:num w:numId="3">
    <w:abstractNumId w:val="10"/>
  </w:num>
  <w:num w:numId="4">
    <w:abstractNumId w:val="23"/>
  </w:num>
  <w:num w:numId="5">
    <w:abstractNumId w:val="31"/>
  </w:num>
  <w:num w:numId="6">
    <w:abstractNumId w:val="5"/>
  </w:num>
  <w:num w:numId="7">
    <w:abstractNumId w:val="1"/>
  </w:num>
  <w:num w:numId="8">
    <w:abstractNumId w:val="16"/>
  </w:num>
  <w:num w:numId="9">
    <w:abstractNumId w:val="25"/>
  </w:num>
  <w:num w:numId="10">
    <w:abstractNumId w:val="6"/>
  </w:num>
  <w:num w:numId="11">
    <w:abstractNumId w:val="14"/>
  </w:num>
  <w:num w:numId="12">
    <w:abstractNumId w:val="0"/>
  </w:num>
  <w:num w:numId="13">
    <w:abstractNumId w:val="12"/>
  </w:num>
  <w:num w:numId="14">
    <w:abstractNumId w:val="4"/>
  </w:num>
  <w:num w:numId="15">
    <w:abstractNumId w:val="21"/>
  </w:num>
  <w:num w:numId="16">
    <w:abstractNumId w:val="7"/>
  </w:num>
  <w:num w:numId="17">
    <w:abstractNumId w:val="29"/>
  </w:num>
  <w:num w:numId="18">
    <w:abstractNumId w:val="8"/>
  </w:num>
  <w:num w:numId="19">
    <w:abstractNumId w:val="17"/>
  </w:num>
  <w:num w:numId="20">
    <w:abstractNumId w:val="2"/>
  </w:num>
  <w:num w:numId="21">
    <w:abstractNumId w:val="18"/>
  </w:num>
  <w:num w:numId="22">
    <w:abstractNumId w:val="11"/>
  </w:num>
  <w:num w:numId="23">
    <w:abstractNumId w:val="3"/>
  </w:num>
  <w:num w:numId="24">
    <w:abstractNumId w:val="15"/>
  </w:num>
  <w:num w:numId="25">
    <w:abstractNumId w:val="30"/>
  </w:num>
  <w:num w:numId="26">
    <w:abstractNumId w:val="22"/>
  </w:num>
  <w:num w:numId="27">
    <w:abstractNumId w:val="32"/>
  </w:num>
  <w:num w:numId="28">
    <w:abstractNumId w:val="27"/>
  </w:num>
  <w:num w:numId="29">
    <w:abstractNumId w:val="26"/>
  </w:num>
  <w:num w:numId="30">
    <w:abstractNumId w:val="20"/>
  </w:num>
  <w:num w:numId="31">
    <w:abstractNumId w:val="19"/>
  </w:num>
  <w:num w:numId="32">
    <w:abstractNumId w:val="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45809"/>
    <w:rsid w:val="00056727"/>
    <w:rsid w:val="000823A7"/>
    <w:rsid w:val="00094438"/>
    <w:rsid w:val="000A19C9"/>
    <w:rsid w:val="000B6E52"/>
    <w:rsid w:val="00171003"/>
    <w:rsid w:val="00175EF9"/>
    <w:rsid w:val="00195ECE"/>
    <w:rsid w:val="001B6ADE"/>
    <w:rsid w:val="001D4C79"/>
    <w:rsid w:val="001D54E6"/>
    <w:rsid w:val="001E0321"/>
    <w:rsid w:val="00295BFE"/>
    <w:rsid w:val="002A1E6F"/>
    <w:rsid w:val="002C1EC9"/>
    <w:rsid w:val="002C3AF6"/>
    <w:rsid w:val="002F3406"/>
    <w:rsid w:val="00344981"/>
    <w:rsid w:val="00365FB8"/>
    <w:rsid w:val="00375A4D"/>
    <w:rsid w:val="003D0B70"/>
    <w:rsid w:val="003F2C36"/>
    <w:rsid w:val="004117A3"/>
    <w:rsid w:val="00413D5C"/>
    <w:rsid w:val="00427891"/>
    <w:rsid w:val="00456122"/>
    <w:rsid w:val="0045649C"/>
    <w:rsid w:val="00473C82"/>
    <w:rsid w:val="00493CB0"/>
    <w:rsid w:val="004A599D"/>
    <w:rsid w:val="004D42C7"/>
    <w:rsid w:val="00503B2C"/>
    <w:rsid w:val="005368DB"/>
    <w:rsid w:val="00542CA4"/>
    <w:rsid w:val="00561255"/>
    <w:rsid w:val="00563439"/>
    <w:rsid w:val="0056368E"/>
    <w:rsid w:val="00626C24"/>
    <w:rsid w:val="006577CA"/>
    <w:rsid w:val="006B5A76"/>
    <w:rsid w:val="006D746F"/>
    <w:rsid w:val="006F17DC"/>
    <w:rsid w:val="006F4E31"/>
    <w:rsid w:val="00721FF2"/>
    <w:rsid w:val="00746A38"/>
    <w:rsid w:val="0078449A"/>
    <w:rsid w:val="007C5D90"/>
    <w:rsid w:val="007F132C"/>
    <w:rsid w:val="00836D32"/>
    <w:rsid w:val="00867048"/>
    <w:rsid w:val="008C5D7B"/>
    <w:rsid w:val="008D6093"/>
    <w:rsid w:val="00934E1C"/>
    <w:rsid w:val="0096565F"/>
    <w:rsid w:val="00983D18"/>
    <w:rsid w:val="009A0F05"/>
    <w:rsid w:val="009A6B2E"/>
    <w:rsid w:val="009C117B"/>
    <w:rsid w:val="009E61D6"/>
    <w:rsid w:val="00A01D87"/>
    <w:rsid w:val="00A424CA"/>
    <w:rsid w:val="00A4294F"/>
    <w:rsid w:val="00A70428"/>
    <w:rsid w:val="00AD3104"/>
    <w:rsid w:val="00AD68FB"/>
    <w:rsid w:val="00B06A72"/>
    <w:rsid w:val="00B35148"/>
    <w:rsid w:val="00B46184"/>
    <w:rsid w:val="00B5048F"/>
    <w:rsid w:val="00B554E4"/>
    <w:rsid w:val="00B835FC"/>
    <w:rsid w:val="00BA50CC"/>
    <w:rsid w:val="00C94A1B"/>
    <w:rsid w:val="00CA388D"/>
    <w:rsid w:val="00CA38D4"/>
    <w:rsid w:val="00CA5016"/>
    <w:rsid w:val="00CB4986"/>
    <w:rsid w:val="00D1300B"/>
    <w:rsid w:val="00D33B08"/>
    <w:rsid w:val="00D429B1"/>
    <w:rsid w:val="00D81B51"/>
    <w:rsid w:val="00D92C8E"/>
    <w:rsid w:val="00DB1F86"/>
    <w:rsid w:val="00E1062C"/>
    <w:rsid w:val="00E25868"/>
    <w:rsid w:val="00E263BE"/>
    <w:rsid w:val="00E6202D"/>
    <w:rsid w:val="00E92231"/>
    <w:rsid w:val="00EC603A"/>
    <w:rsid w:val="00EF202E"/>
    <w:rsid w:val="00F23D9D"/>
    <w:rsid w:val="00F3168B"/>
    <w:rsid w:val="00F32280"/>
    <w:rsid w:val="00F430A9"/>
    <w:rsid w:val="00F47F6F"/>
    <w:rsid w:val="00F914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Paragraph">
    <w:name w:val="List Paragraph"/>
    <w:basedOn w:val="Normal"/>
    <w:uiPriority w:val="34"/>
    <w:qFormat/>
    <w:rsid w:val="000823A7"/>
    <w:pPr>
      <w:ind w:left="720"/>
      <w:contextualSpacing/>
    </w:pPr>
    <w:rPr>
      <w:rFonts w:ascii="Calibri" w:hAnsi="Calibri"/>
      <w:szCs w:val="22"/>
      <w:lang w:val="en-CA"/>
    </w:rPr>
  </w:style>
  <w:style w:type="table" w:styleId="TableGrid">
    <w:name w:val="Table Grid"/>
    <w:basedOn w:val="TableNormal"/>
    <w:uiPriority w:val="59"/>
    <w:rsid w:val="000823A7"/>
    <w:rPr>
      <w:rFonts w:ascii="Calibri" w:eastAsia="Calibri" w:hAnsi="Calibri"/>
      <w:sz w:val="24"/>
      <w:szCs w:val="24"/>
      <w:lang w:val="en-C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23A7"/>
    <w:rPr>
      <w:rFonts w:ascii="Consolas" w:hAnsi="Consolas"/>
      <w:sz w:val="21"/>
      <w:szCs w:val="21"/>
      <w:lang w:val="en-CA"/>
    </w:rPr>
  </w:style>
  <w:style w:type="character" w:customStyle="1" w:styleId="PlainTextChar">
    <w:name w:val="Plain Text Char"/>
    <w:basedOn w:val="DefaultParagraphFont"/>
    <w:link w:val="PlainText"/>
    <w:uiPriority w:val="99"/>
    <w:rsid w:val="000823A7"/>
    <w:rPr>
      <w:rFonts w:ascii="Consolas" w:hAnsi="Consolas"/>
      <w:sz w:val="21"/>
      <w:szCs w:val="21"/>
      <w:lang w:val="en-CA" w:eastAsia="en-US"/>
    </w:rPr>
  </w:style>
  <w:style w:type="character" w:customStyle="1" w:styleId="FooterChar">
    <w:name w:val="Footer Char"/>
    <w:link w:val="Footer"/>
    <w:uiPriority w:val="99"/>
    <w:rsid w:val="006B5A76"/>
    <w:rPr>
      <w:sz w:val="24"/>
      <w:lang w:val="en-US" w:eastAsia="en-US"/>
    </w:rPr>
  </w:style>
  <w:style w:type="paragraph" w:styleId="BalloonText">
    <w:name w:val="Balloon Text"/>
    <w:basedOn w:val="Normal"/>
    <w:link w:val="BalloonTextChar"/>
    <w:rsid w:val="0078449A"/>
    <w:rPr>
      <w:rFonts w:ascii="Tahoma" w:hAnsi="Tahoma" w:cs="Tahoma"/>
      <w:sz w:val="16"/>
      <w:szCs w:val="16"/>
    </w:rPr>
  </w:style>
  <w:style w:type="character" w:customStyle="1" w:styleId="BalloonTextChar">
    <w:name w:val="Balloon Text Char"/>
    <w:basedOn w:val="DefaultParagraphFont"/>
    <w:link w:val="BalloonText"/>
    <w:rsid w:val="0078449A"/>
    <w:rPr>
      <w:rFonts w:ascii="Tahoma" w:hAnsi="Tahoma" w:cs="Tahoma"/>
      <w:sz w:val="16"/>
      <w:szCs w:val="16"/>
      <w:lang w:val="en-US" w:eastAsia="en-US"/>
    </w:rPr>
  </w:style>
  <w:style w:type="character" w:customStyle="1" w:styleId="HeaderChar">
    <w:name w:val="Header Char"/>
    <w:basedOn w:val="DefaultParagraphFont"/>
    <w:link w:val="Header"/>
    <w:uiPriority w:val="99"/>
    <w:rsid w:val="004117A3"/>
    <w:rPr>
      <w:sz w:val="24"/>
      <w:lang w:val="en-US" w:eastAsia="en-US"/>
    </w:rPr>
  </w:style>
  <w:style w:type="paragraph" w:styleId="BodyText">
    <w:name w:val="Body Text"/>
    <w:basedOn w:val="Normal"/>
    <w:link w:val="BodyTextChar"/>
    <w:rsid w:val="000A19C9"/>
    <w:pPr>
      <w:spacing w:after="120"/>
    </w:pPr>
  </w:style>
  <w:style w:type="character" w:customStyle="1" w:styleId="BodyTextChar">
    <w:name w:val="Body Text Char"/>
    <w:basedOn w:val="DefaultParagraphFont"/>
    <w:link w:val="BodyText"/>
    <w:rsid w:val="000A19C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Paragraph">
    <w:name w:val="List Paragraph"/>
    <w:basedOn w:val="Normal"/>
    <w:uiPriority w:val="34"/>
    <w:qFormat/>
    <w:rsid w:val="000823A7"/>
    <w:pPr>
      <w:ind w:left="720"/>
      <w:contextualSpacing/>
    </w:pPr>
    <w:rPr>
      <w:rFonts w:ascii="Calibri" w:hAnsi="Calibri"/>
      <w:szCs w:val="22"/>
      <w:lang w:val="en-CA"/>
    </w:rPr>
  </w:style>
  <w:style w:type="table" w:styleId="TableGrid">
    <w:name w:val="Table Grid"/>
    <w:basedOn w:val="TableNormal"/>
    <w:uiPriority w:val="59"/>
    <w:rsid w:val="000823A7"/>
    <w:rPr>
      <w:rFonts w:ascii="Calibri" w:eastAsia="Calibri" w:hAnsi="Calibri"/>
      <w:sz w:val="24"/>
      <w:szCs w:val="24"/>
      <w:lang w:val="en-C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23A7"/>
    <w:rPr>
      <w:rFonts w:ascii="Consolas" w:hAnsi="Consolas"/>
      <w:sz w:val="21"/>
      <w:szCs w:val="21"/>
      <w:lang w:val="en-CA"/>
    </w:rPr>
  </w:style>
  <w:style w:type="character" w:customStyle="1" w:styleId="PlainTextChar">
    <w:name w:val="Plain Text Char"/>
    <w:basedOn w:val="DefaultParagraphFont"/>
    <w:link w:val="PlainText"/>
    <w:uiPriority w:val="99"/>
    <w:rsid w:val="000823A7"/>
    <w:rPr>
      <w:rFonts w:ascii="Consolas" w:hAnsi="Consolas"/>
      <w:sz w:val="21"/>
      <w:szCs w:val="21"/>
      <w:lang w:val="en-CA" w:eastAsia="en-US"/>
    </w:rPr>
  </w:style>
  <w:style w:type="character" w:customStyle="1" w:styleId="FooterChar">
    <w:name w:val="Footer Char"/>
    <w:link w:val="Footer"/>
    <w:uiPriority w:val="99"/>
    <w:rsid w:val="006B5A76"/>
    <w:rPr>
      <w:sz w:val="24"/>
      <w:lang w:val="en-US" w:eastAsia="en-US"/>
    </w:rPr>
  </w:style>
  <w:style w:type="paragraph" w:styleId="BalloonText">
    <w:name w:val="Balloon Text"/>
    <w:basedOn w:val="Normal"/>
    <w:link w:val="BalloonTextChar"/>
    <w:rsid w:val="0078449A"/>
    <w:rPr>
      <w:rFonts w:ascii="Tahoma" w:hAnsi="Tahoma" w:cs="Tahoma"/>
      <w:sz w:val="16"/>
      <w:szCs w:val="16"/>
    </w:rPr>
  </w:style>
  <w:style w:type="character" w:customStyle="1" w:styleId="BalloonTextChar">
    <w:name w:val="Balloon Text Char"/>
    <w:basedOn w:val="DefaultParagraphFont"/>
    <w:link w:val="BalloonText"/>
    <w:rsid w:val="0078449A"/>
    <w:rPr>
      <w:rFonts w:ascii="Tahoma" w:hAnsi="Tahoma" w:cs="Tahoma"/>
      <w:sz w:val="16"/>
      <w:szCs w:val="16"/>
      <w:lang w:val="en-US" w:eastAsia="en-US"/>
    </w:rPr>
  </w:style>
  <w:style w:type="character" w:customStyle="1" w:styleId="HeaderChar">
    <w:name w:val="Header Char"/>
    <w:basedOn w:val="DefaultParagraphFont"/>
    <w:link w:val="Header"/>
    <w:uiPriority w:val="99"/>
    <w:rsid w:val="004117A3"/>
    <w:rPr>
      <w:sz w:val="24"/>
      <w:lang w:val="en-US" w:eastAsia="en-US"/>
    </w:rPr>
  </w:style>
  <w:style w:type="paragraph" w:styleId="BodyText">
    <w:name w:val="Body Text"/>
    <w:basedOn w:val="Normal"/>
    <w:link w:val="BodyTextChar"/>
    <w:rsid w:val="000A19C9"/>
    <w:pPr>
      <w:spacing w:after="120"/>
    </w:pPr>
  </w:style>
  <w:style w:type="character" w:customStyle="1" w:styleId="BodyTextChar">
    <w:name w:val="Body Text Char"/>
    <w:basedOn w:val="DefaultParagraphFont"/>
    <w:link w:val="BodyText"/>
    <w:rsid w:val="000A19C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3472">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F61AC-2766-4588-A2A5-69072447B047}"/>
</file>

<file path=customXml/itemProps2.xml><?xml version="1.0" encoding="utf-8"?>
<ds:datastoreItem xmlns:ds="http://schemas.openxmlformats.org/officeDocument/2006/customXml" ds:itemID="{FEEB954F-20B1-449B-8C15-A179B1035F42}"/>
</file>

<file path=customXml/itemProps3.xml><?xml version="1.0" encoding="utf-8"?>
<ds:datastoreItem xmlns:ds="http://schemas.openxmlformats.org/officeDocument/2006/customXml" ds:itemID="{8109F136-13D3-427A-AB53-1AA39BA98AF8}"/>
</file>

<file path=docProps/app.xml><?xml version="1.0" encoding="utf-8"?>
<Properties xmlns="http://schemas.openxmlformats.org/officeDocument/2006/extended-properties" xmlns:vt="http://schemas.openxmlformats.org/officeDocument/2006/docPropsVTypes">
  <Template>Course Outline Template - revised 2 (2).dot</Template>
  <TotalTime>8</TotalTime>
  <Pages>7</Pages>
  <Words>1575</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6</cp:revision>
  <cp:lastPrinted>2007-05-04T14:50:00Z</cp:lastPrinted>
  <dcterms:created xsi:type="dcterms:W3CDTF">2016-10-10T05:13:00Z</dcterms:created>
  <dcterms:modified xsi:type="dcterms:W3CDTF">2016-10-11T12:59:00Z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4236200</vt:r8>
  </property>
</Properties>
</file>